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2D" w:rsidRPr="005924F6" w:rsidRDefault="00EA5D2D" w:rsidP="00FA6F28">
      <w:pPr>
        <w:pStyle w:val="Texto"/>
        <w:spacing w:after="0" w:line="240" w:lineRule="exact"/>
        <w:ind w:firstLine="0"/>
        <w:jc w:val="center"/>
        <w:rPr>
          <w:b/>
          <w:sz w:val="20"/>
          <w:lang w:val="es-MX"/>
        </w:rPr>
      </w:pPr>
      <w:bookmarkStart w:id="0" w:name="_GoBack"/>
      <w:bookmarkEnd w:id="0"/>
      <w:r w:rsidRPr="005924F6">
        <w:rPr>
          <w:b/>
          <w:sz w:val="20"/>
          <w:lang w:val="es-MX"/>
        </w:rPr>
        <w:t>c) NOTAS DE GESTIÓN ADMINISTRATIVA</w:t>
      </w:r>
    </w:p>
    <w:p w:rsidR="00745B79" w:rsidRDefault="00745B79" w:rsidP="001423F1">
      <w:pPr>
        <w:jc w:val="center"/>
        <w:rPr>
          <w:rFonts w:ascii="Arial" w:hAnsi="Arial" w:cs="Arial"/>
          <w:sz w:val="20"/>
          <w:szCs w:val="20"/>
        </w:rPr>
      </w:pPr>
    </w:p>
    <w:p w:rsidR="00EA5D2D" w:rsidRPr="0005478B" w:rsidRDefault="00EA5D2D" w:rsidP="00EA5D2D">
      <w:pPr>
        <w:pStyle w:val="Texto"/>
        <w:numPr>
          <w:ilvl w:val="0"/>
          <w:numId w:val="20"/>
        </w:numPr>
        <w:spacing w:after="0" w:line="240" w:lineRule="exact"/>
        <w:rPr>
          <w:b/>
          <w:sz w:val="20"/>
          <w:lang w:val="es-MX"/>
        </w:rPr>
      </w:pPr>
      <w:r w:rsidRPr="0005478B">
        <w:rPr>
          <w:b/>
          <w:sz w:val="20"/>
          <w:lang w:val="es-MX"/>
        </w:rPr>
        <w:t>Introducción:</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rsidR="00EA5D2D" w:rsidRPr="0005478B" w:rsidRDefault="00EA5D2D" w:rsidP="00EA5D2D">
      <w:pPr>
        <w:pStyle w:val="Prrafodelista"/>
        <w:jc w:val="both"/>
        <w:rPr>
          <w:rFonts w:ascii="Arial" w:hAnsi="Arial" w:cs="Arial"/>
          <w:sz w:val="20"/>
          <w:szCs w:val="20"/>
        </w:rPr>
      </w:pPr>
    </w:p>
    <w:p w:rsidR="00EA5D2D" w:rsidRPr="000B26E3" w:rsidRDefault="00EA5D2D" w:rsidP="00EA5D2D">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16  de mayo de 2017.</w:t>
      </w:r>
    </w:p>
    <w:p w:rsidR="00EA5D2D" w:rsidRPr="0005478B" w:rsidRDefault="00EA5D2D" w:rsidP="00EA5D2D">
      <w:pPr>
        <w:pStyle w:val="Prrafodelista"/>
        <w:ind w:left="1080"/>
        <w:jc w:val="both"/>
        <w:rPr>
          <w:rFonts w:ascii="Arial" w:hAnsi="Arial" w:cs="Arial"/>
          <w:sz w:val="20"/>
          <w:szCs w:val="20"/>
        </w:rPr>
      </w:pPr>
    </w:p>
    <w:p w:rsidR="00EA5D2D"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rsidR="00EA5D2D" w:rsidRDefault="00EA5D2D" w:rsidP="00EA5D2D">
      <w:pPr>
        <w:pStyle w:val="Prrafodelista"/>
        <w:widowControl w:val="0"/>
        <w:ind w:left="1080"/>
        <w:jc w:val="both"/>
        <w:rPr>
          <w:rFonts w:ascii="Arial" w:hAnsi="Arial" w:cs="Arial"/>
          <w:sz w:val="20"/>
          <w:szCs w:val="20"/>
        </w:rPr>
      </w:pPr>
    </w:p>
    <w:p w:rsidR="00EA5D2D" w:rsidRPr="00231637" w:rsidRDefault="00EA5D2D" w:rsidP="00EA5D2D">
      <w:pPr>
        <w:pStyle w:val="Prrafodelista"/>
        <w:widowControl w:val="0"/>
        <w:ind w:left="1080"/>
        <w:jc w:val="both"/>
        <w:rPr>
          <w:rFonts w:ascii="Arial" w:hAnsi="Arial" w:cs="Arial"/>
          <w:sz w:val="20"/>
          <w:szCs w:val="20"/>
        </w:rPr>
      </w:pPr>
      <w:r w:rsidRPr="00231637">
        <w:rPr>
          <w:rFonts w:ascii="Arial" w:hAnsi="Arial" w:cs="Arial"/>
          <w:sz w:val="20"/>
          <w:szCs w:val="20"/>
        </w:rPr>
        <w:t>El Estatuto Orgánico de la Secretaría Ejecutiva prevé su estructura de la siguiente manera:</w:t>
      </w:r>
    </w:p>
    <w:p w:rsidR="00EA5D2D" w:rsidRDefault="00EA5D2D" w:rsidP="00EA5D2D">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0D6C81">
        <w:rPr>
          <w:rFonts w:ascii="Arial" w:eastAsia="Times New Roman" w:hAnsi="Arial" w:cs="Arial"/>
          <w:sz w:val="20"/>
          <w:szCs w:val="20"/>
          <w:lang w:val="es-ES" w:eastAsia="es-ES"/>
        </w:rPr>
        <w:t>Secretaría Técnica;</w:t>
      </w:r>
    </w:p>
    <w:p w:rsidR="00EA5D2D"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Direcciones</w:t>
      </w:r>
      <w:r w:rsidRPr="00231637">
        <w:rPr>
          <w:rFonts w:ascii="Arial" w:eastAsia="Times New Roman" w:hAnsi="Arial" w:cs="Arial"/>
          <w:sz w:val="20"/>
          <w:szCs w:val="20"/>
          <w:lang w:val="es-ES" w:eastAsia="es-ES"/>
        </w:rPr>
        <w:br/>
        <w:t>a) De Vinculación, Riesgos y Políticas Públicas;</w:t>
      </w:r>
      <w:r w:rsidRPr="00231637">
        <w:rPr>
          <w:rFonts w:ascii="Arial" w:eastAsia="Times New Roman" w:hAnsi="Arial" w:cs="Arial"/>
          <w:sz w:val="20"/>
          <w:szCs w:val="20"/>
          <w:lang w:val="es-ES" w:eastAsia="es-ES"/>
        </w:rPr>
        <w:br/>
        <w:t>b) De Gestión e Innovación Tecnológica;</w:t>
      </w:r>
    </w:p>
    <w:p w:rsidR="00EA5D2D"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Coordinaciones</w:t>
      </w:r>
      <w:r w:rsidRPr="00231637">
        <w:rPr>
          <w:rFonts w:ascii="Arial" w:eastAsia="Times New Roman" w:hAnsi="Arial" w:cs="Arial"/>
          <w:sz w:val="20"/>
          <w:szCs w:val="20"/>
          <w:lang w:val="es-ES" w:eastAsia="es-ES"/>
        </w:rPr>
        <w:br/>
        <w:t>a) Administrativa;</w:t>
      </w:r>
      <w:r w:rsidRPr="00231637">
        <w:rPr>
          <w:rFonts w:ascii="Arial" w:eastAsia="Times New Roman" w:hAnsi="Arial" w:cs="Arial"/>
          <w:sz w:val="20"/>
          <w:szCs w:val="20"/>
          <w:lang w:val="es-ES" w:eastAsia="es-ES"/>
        </w:rPr>
        <w:br/>
        <w:t>b) Asuntos Jurídicos.</w:t>
      </w:r>
      <w:r w:rsidRPr="00231637">
        <w:rPr>
          <w:rFonts w:ascii="Arial" w:eastAsia="Times New Roman" w:hAnsi="Arial" w:cs="Arial"/>
          <w:sz w:val="20"/>
          <w:szCs w:val="20"/>
          <w:lang w:val="es-ES" w:eastAsia="es-ES"/>
        </w:rPr>
        <w:br/>
        <w:t>b.1) Unidad de Transparencia y Acceso a la Información</w:t>
      </w:r>
      <w:r w:rsidRPr="00231637">
        <w:rPr>
          <w:rFonts w:ascii="Arial" w:eastAsia="Times New Roman" w:hAnsi="Arial" w:cs="Arial"/>
          <w:sz w:val="20"/>
          <w:szCs w:val="20"/>
          <w:lang w:val="es-ES" w:eastAsia="es-ES"/>
        </w:rPr>
        <w:br/>
        <w:t>c) De Planeación.</w:t>
      </w:r>
    </w:p>
    <w:p w:rsidR="00EA5D2D" w:rsidRPr="00231637"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Órgano Interno de Control</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lastRenderedPageBreak/>
        <w:t>El Sistema Estatal Anticorrupción, tiene la atribución de identificar, prevenir, investigar y sancionar los hechos de corrupción y faltas administrativas.</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rsidR="00EA5D2D" w:rsidRPr="0005478B" w:rsidRDefault="00EA5D2D" w:rsidP="00EA5D2D">
      <w:pPr>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31</w:t>
      </w:r>
      <w:r w:rsidRPr="0005478B">
        <w:rPr>
          <w:rFonts w:ascii="Arial" w:hAnsi="Arial" w:cs="Arial"/>
          <w:sz w:val="20"/>
          <w:szCs w:val="20"/>
        </w:rPr>
        <w:t xml:space="preserve"> de </w:t>
      </w:r>
      <w:r w:rsidR="00E11110">
        <w:rPr>
          <w:rFonts w:ascii="Arial" w:hAnsi="Arial" w:cs="Arial"/>
          <w:sz w:val="20"/>
          <w:szCs w:val="20"/>
        </w:rPr>
        <w:t xml:space="preserve">Marzo </w:t>
      </w:r>
      <w:r w:rsidRPr="0005478B">
        <w:rPr>
          <w:rFonts w:ascii="Arial" w:hAnsi="Arial" w:cs="Arial"/>
          <w:sz w:val="20"/>
          <w:szCs w:val="20"/>
        </w:rPr>
        <w:t>de 202</w:t>
      </w:r>
      <w:r w:rsidR="00E11110">
        <w:rPr>
          <w:rFonts w:ascii="Arial" w:hAnsi="Arial" w:cs="Arial"/>
          <w:sz w:val="20"/>
          <w:szCs w:val="20"/>
        </w:rPr>
        <w:t>1</w:t>
      </w:r>
      <w:r w:rsidRPr="0005478B">
        <w:rPr>
          <w:rFonts w:ascii="Arial" w:hAnsi="Arial" w:cs="Arial"/>
          <w:sz w:val="20"/>
          <w:szCs w:val="20"/>
        </w:rPr>
        <w:t>.</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rsidR="00EA5D2D" w:rsidRPr="0005478B" w:rsidRDefault="00EA5D2D" w:rsidP="00EA5D2D">
      <w:pPr>
        <w:pStyle w:val="Prrafodelista"/>
        <w:ind w:left="1080"/>
        <w:jc w:val="both"/>
        <w:rPr>
          <w:rFonts w:ascii="Arial" w:hAnsi="Arial" w:cs="Arial"/>
          <w:sz w:val="20"/>
          <w:szCs w:val="20"/>
        </w:rPr>
      </w:pPr>
    </w:p>
    <w:p w:rsidR="00EA5D2D"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p>
    <w:p w:rsidR="00E11110" w:rsidRPr="00E11110"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servicios profesionales.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rsidR="00EA5D2D" w:rsidRPr="00320EA3" w:rsidRDefault="00EA5D2D" w:rsidP="00EA5D2D">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Se anexa</w:t>
      </w:r>
      <w:r w:rsidRPr="00F047F2">
        <w:rPr>
          <w:rFonts w:ascii="Arial" w:hAnsi="Arial" w:cs="Arial"/>
          <w:sz w:val="20"/>
          <w:szCs w:val="20"/>
        </w:rPr>
        <w:t xml:space="preserve"> organigrama de la entidad.</w:t>
      </w: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r>
        <w:object w:dxaOrig="10801" w:dyaOrig="15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7.75pt;height:402.75pt" o:ole="">
            <v:imagedata r:id="rId8" o:title=""/>
          </v:shape>
          <o:OLEObject Type="Embed" ProgID="Visio.Drawing.15" ShapeID="_x0000_i1025" DrawAspect="Content" ObjectID="_1681200576" r:id="rId9"/>
        </w:object>
      </w: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Fideicomisos, mandatos y análogos de los cuales es fideicomitente o fideicomisario.</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rsidR="00EA5D2D" w:rsidRPr="0005478B" w:rsidRDefault="00EA5D2D" w:rsidP="00EA5D2D">
      <w:pPr>
        <w:pStyle w:val="Prrafodelista"/>
        <w:ind w:left="1080"/>
        <w:jc w:val="both"/>
        <w:rPr>
          <w:rFonts w:ascii="Arial" w:hAnsi="Arial" w:cs="Arial"/>
          <w:sz w:val="20"/>
          <w:szCs w:val="20"/>
        </w:rPr>
      </w:pPr>
    </w:p>
    <w:p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A5D2D" w:rsidRDefault="00EA5D2D" w:rsidP="00EA5D2D">
      <w:pPr>
        <w:pStyle w:val="Prrafodelista"/>
        <w:spacing w:line="312" w:lineRule="auto"/>
        <w:ind w:left="1080"/>
        <w:jc w:val="both"/>
        <w:rPr>
          <w:rFonts w:ascii="Arial" w:hAnsi="Arial" w:cs="Arial"/>
          <w:sz w:val="20"/>
          <w:szCs w:val="20"/>
          <w:highlight w:val="yellow"/>
        </w:rPr>
      </w:pPr>
    </w:p>
    <w:p w:rsidR="00EA5D2D" w:rsidRPr="00F047F2" w:rsidRDefault="00EA5D2D" w:rsidP="00EA5D2D">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Postulados básicos.</w:t>
      </w:r>
    </w:p>
    <w:p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Para la elaboración de los estados financieros la Secretaria Ejecutiva ha aplicado lo postulados básicos establecidos por la LGCG y los lineamientos emitidos por el CONAC</w:t>
      </w:r>
      <w:r>
        <w:rPr>
          <w:rFonts w:ascii="Arial" w:hAnsi="Arial" w:cs="Arial"/>
          <w:sz w:val="20"/>
          <w:szCs w:val="20"/>
        </w:rPr>
        <w:t>.</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p>
    <w:p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rsidR="00EA5D2D" w:rsidRPr="0005478B" w:rsidRDefault="00EA5D2D" w:rsidP="00EA5D2D">
      <w:pPr>
        <w:jc w:val="both"/>
        <w:rPr>
          <w:rFonts w:ascii="Arial" w:hAnsi="Arial" w:cs="Arial"/>
          <w:sz w:val="20"/>
          <w:szCs w:val="20"/>
        </w:rPr>
      </w:pPr>
    </w:p>
    <w:p w:rsidR="00EA5D2D" w:rsidRPr="0005478B" w:rsidRDefault="00EA5D2D" w:rsidP="00EA5D2D">
      <w:pPr>
        <w:jc w:val="both"/>
        <w:rPr>
          <w:rFonts w:ascii="Arial" w:hAnsi="Arial" w:cs="Arial"/>
          <w:sz w:val="20"/>
          <w:szCs w:val="20"/>
        </w:rPr>
      </w:pPr>
    </w:p>
    <w:p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las nuevas políticas de reconocimiento;</w:t>
      </w:r>
    </w:p>
    <w:p w:rsidR="00EA5D2D" w:rsidRPr="0005478B" w:rsidRDefault="00EA5D2D" w:rsidP="00EA5D2D">
      <w:pPr>
        <w:pStyle w:val="Texto"/>
        <w:spacing w:after="0" w:line="312" w:lineRule="auto"/>
        <w:ind w:left="1440" w:hanging="360"/>
        <w:rPr>
          <w:sz w:val="20"/>
        </w:rPr>
      </w:pPr>
      <w:r w:rsidRPr="0005478B">
        <w:rPr>
          <w:sz w:val="20"/>
        </w:rPr>
        <w:lastRenderedPageBreak/>
        <w:t>-</w:t>
      </w:r>
      <w:r w:rsidRPr="0005478B">
        <w:rPr>
          <w:sz w:val="20"/>
        </w:rPr>
        <w:tab/>
        <w:t>Su plan de implementación;</w:t>
      </w:r>
    </w:p>
    <w:p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los cambios en las políticas, la clasificación y medición de las mismas, así como su impacto en la información financiera.</w:t>
      </w:r>
    </w:p>
    <w:p w:rsidR="00EA5D2D" w:rsidRDefault="00EA5D2D" w:rsidP="00EA5D2D">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rsidR="00EA5D2D" w:rsidRPr="0005478B" w:rsidRDefault="00EA5D2D" w:rsidP="00EA5D2D">
      <w:pPr>
        <w:pStyle w:val="Texto"/>
        <w:spacing w:after="0" w:line="312" w:lineRule="auto"/>
        <w:ind w:left="1440" w:hanging="360"/>
        <w:rPr>
          <w:sz w:val="20"/>
        </w:rPr>
      </w:pPr>
      <w:r>
        <w:rPr>
          <w:sz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Se informará sobre:</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rsidR="00EA5D2D" w:rsidRPr="0005478B" w:rsidRDefault="00EA5D2D" w:rsidP="00EA5D2D">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rsidR="00EA5D2D" w:rsidRPr="00B43B98"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b/>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rsidR="00EA5D2D" w:rsidRPr="0005478B" w:rsidRDefault="00EA5D2D" w:rsidP="00EA5D2D">
      <w:pPr>
        <w:pStyle w:val="Prrafodelista"/>
        <w:jc w:val="both"/>
        <w:rPr>
          <w:rFonts w:ascii="Arial" w:hAnsi="Arial" w:cs="Arial"/>
          <w:b/>
          <w:sz w:val="20"/>
          <w:szCs w:val="20"/>
        </w:rPr>
      </w:pPr>
    </w:p>
    <w:p w:rsidR="00EA5D2D" w:rsidRPr="0005478B" w:rsidRDefault="00EA5D2D" w:rsidP="00EA5D2D">
      <w:pPr>
        <w:jc w:val="both"/>
        <w:rPr>
          <w:rFonts w:ascii="Arial" w:hAnsi="Arial" w:cs="Arial"/>
          <w:sz w:val="20"/>
          <w:szCs w:val="20"/>
        </w:rPr>
      </w:pPr>
      <w:r w:rsidRPr="0005478B">
        <w:rPr>
          <w:rFonts w:ascii="Arial" w:hAnsi="Arial" w:cs="Arial"/>
          <w:sz w:val="20"/>
          <w:szCs w:val="20"/>
        </w:rPr>
        <w:t xml:space="preserve">                     Se informará sobre:</w:t>
      </w:r>
    </w:p>
    <w:p w:rsidR="00EA5D2D" w:rsidRPr="0005478B" w:rsidRDefault="00EA5D2D" w:rsidP="00EA5D2D">
      <w:pPr>
        <w:pStyle w:val="Prrafodelista"/>
        <w:ind w:left="1500"/>
        <w:jc w:val="both"/>
        <w:rPr>
          <w:rFonts w:ascii="Arial" w:hAnsi="Arial" w:cs="Arial"/>
          <w:sz w:val="20"/>
          <w:szCs w:val="20"/>
        </w:rPr>
      </w:pPr>
    </w:p>
    <w:p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rsidR="00EA5D2D" w:rsidRPr="00B43B98"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rsidR="00EA5D2D" w:rsidRPr="00B43B98" w:rsidRDefault="00EA5D2D" w:rsidP="00EA5D2D">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rsidR="00EA5D2D" w:rsidRPr="0005478B"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rsidR="00EA5D2D" w:rsidRDefault="00EA5D2D" w:rsidP="00EA5D2D">
      <w:pPr>
        <w:jc w:val="both"/>
        <w:rPr>
          <w:rFonts w:ascii="Arial" w:hAnsi="Arial" w:cs="Arial"/>
          <w:sz w:val="20"/>
          <w:szCs w:val="20"/>
        </w:rPr>
      </w:pPr>
    </w:p>
    <w:p w:rsidR="00EA5D2D" w:rsidRDefault="00EA5D2D" w:rsidP="00EA5D2D">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rsidR="00EA5D2D" w:rsidRPr="00B43B98" w:rsidRDefault="00EA5D2D" w:rsidP="00EA5D2D">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rsidR="00EA5D2D" w:rsidRPr="0005478B" w:rsidRDefault="00EA5D2D" w:rsidP="00EA5D2D">
      <w:pPr>
        <w:pStyle w:val="Prrafodelista"/>
        <w:ind w:left="1500"/>
        <w:jc w:val="both"/>
        <w:rPr>
          <w:rFonts w:ascii="Arial" w:hAnsi="Arial" w:cs="Arial"/>
          <w:sz w:val="20"/>
          <w:szCs w:val="20"/>
        </w:rPr>
      </w:pPr>
    </w:p>
    <w:p w:rsidR="00EA5D2D" w:rsidRPr="00C137AC" w:rsidRDefault="00EA5D2D" w:rsidP="00EA5D2D">
      <w:pPr>
        <w:pStyle w:val="Texto"/>
        <w:spacing w:after="0" w:line="312" w:lineRule="auto"/>
        <w:contextualSpacing/>
        <w:rPr>
          <w:sz w:val="20"/>
        </w:rPr>
      </w:pPr>
      <w:r>
        <w:rPr>
          <w:sz w:val="20"/>
        </w:rPr>
        <w:t xml:space="preserve">       NO APLICA</w:t>
      </w:r>
    </w:p>
    <w:p w:rsidR="00EA5D2D" w:rsidRPr="0005478B" w:rsidRDefault="00EA5D2D" w:rsidP="00EA5D2D">
      <w:pPr>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Debe mostrar la siguiente información:</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p>
    <w:p w:rsidR="00EA5D2D"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 xml:space="preserve"> </w:t>
      </w:r>
    </w:p>
    <w:p w:rsidR="00EA5D2D" w:rsidRPr="00502117" w:rsidRDefault="00EA5D2D" w:rsidP="00EA5D2D">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rsidR="00EA5D2D"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lastRenderedPageBreak/>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rsidR="00EA5D2D" w:rsidRPr="00B43B98" w:rsidRDefault="00EA5D2D" w:rsidP="00EA5D2D">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rsidR="00EA5D2D"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deberá informar:</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rsidR="00EA5D2D" w:rsidRDefault="00EA5D2D" w:rsidP="00EA5D2D">
      <w:pPr>
        <w:pStyle w:val="INCISO"/>
        <w:spacing w:after="0" w:line="312" w:lineRule="auto"/>
        <w:ind w:firstLine="0"/>
        <w:contextualSpacing/>
        <w:rPr>
          <w:sz w:val="20"/>
          <w:szCs w:val="20"/>
        </w:rPr>
      </w:pPr>
    </w:p>
    <w:p w:rsidR="00EA5D2D" w:rsidRDefault="00EA5D2D" w:rsidP="00EA5D2D">
      <w:pPr>
        <w:pStyle w:val="INCISO"/>
        <w:spacing w:after="0" w:line="312" w:lineRule="auto"/>
        <w:ind w:firstLine="0"/>
        <w:contextualSpacing/>
        <w:rPr>
          <w:sz w:val="20"/>
          <w:szCs w:val="20"/>
        </w:rPr>
      </w:pPr>
      <w:r>
        <w:rPr>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rsidR="00EA5D2D" w:rsidRPr="0005478B" w:rsidRDefault="00EA5D2D" w:rsidP="00EA5D2D">
      <w:pPr>
        <w:pStyle w:val="Prrafodelista"/>
        <w:jc w:val="both"/>
        <w:rPr>
          <w:rFonts w:ascii="Arial" w:hAnsi="Arial" w:cs="Arial"/>
          <w:sz w:val="20"/>
          <w:szCs w:val="20"/>
        </w:rPr>
      </w:pPr>
    </w:p>
    <w:p w:rsidR="00EA5D2D" w:rsidRPr="000311D4" w:rsidRDefault="00EA5D2D" w:rsidP="00EA5D2D">
      <w:pPr>
        <w:pStyle w:val="Prrafodelista"/>
        <w:widowControl w:val="0"/>
        <w:numPr>
          <w:ilvl w:val="0"/>
          <w:numId w:val="17"/>
        </w:numPr>
        <w:jc w:val="both"/>
        <w:rPr>
          <w:rFonts w:ascii="Arial" w:hAnsi="Arial" w:cs="Arial"/>
          <w:sz w:val="20"/>
          <w:szCs w:val="20"/>
        </w:rPr>
      </w:pPr>
      <w:r w:rsidRPr="000311D4">
        <w:rPr>
          <w:rFonts w:ascii="Arial" w:hAnsi="Arial" w:cs="Arial"/>
          <w:sz w:val="20"/>
          <w:szCs w:val="20"/>
        </w:rPr>
        <w:t xml:space="preserve">Análisis del comportamiento de la recaudación correspondiente al ente público o cualquier tipo de ingreso, de forma separada los ingresos locales de los federales: </w:t>
      </w:r>
    </w:p>
    <w:p w:rsidR="00EA5D2D" w:rsidRPr="000311D4" w:rsidRDefault="00EA5D2D" w:rsidP="00EA5D2D">
      <w:pPr>
        <w:pStyle w:val="Prrafodelista"/>
        <w:jc w:val="both"/>
        <w:rPr>
          <w:rFonts w:ascii="Arial" w:hAnsi="Arial" w:cs="Arial"/>
          <w:sz w:val="20"/>
          <w:szCs w:val="20"/>
        </w:rPr>
      </w:pPr>
      <w:r w:rsidRPr="000311D4">
        <w:rPr>
          <w:rFonts w:ascii="Arial" w:hAnsi="Arial" w:cs="Arial"/>
          <w:sz w:val="20"/>
          <w:szCs w:val="20"/>
        </w:rPr>
        <w:t xml:space="preserve">El total de los ingresos recaudados, es de $ </w:t>
      </w:r>
      <w:r w:rsidR="00B903D2">
        <w:rPr>
          <w:rFonts w:ascii="Arial" w:hAnsi="Arial" w:cs="Arial"/>
          <w:sz w:val="20"/>
          <w:szCs w:val="20"/>
        </w:rPr>
        <w:t>4,634,973.36</w:t>
      </w:r>
      <w:r w:rsidR="000311D4" w:rsidRPr="000311D4">
        <w:rPr>
          <w:rFonts w:ascii="Arial" w:hAnsi="Arial" w:cs="Arial"/>
          <w:sz w:val="20"/>
          <w:szCs w:val="20"/>
        </w:rPr>
        <w:t xml:space="preserve"> (</w:t>
      </w:r>
      <w:r w:rsidR="00B903D2">
        <w:rPr>
          <w:rFonts w:ascii="Arial" w:hAnsi="Arial" w:cs="Arial"/>
          <w:sz w:val="20"/>
          <w:szCs w:val="20"/>
        </w:rPr>
        <w:t>Cuatro millones seisci</w:t>
      </w:r>
      <w:r w:rsidRPr="000311D4">
        <w:rPr>
          <w:rFonts w:ascii="Arial" w:hAnsi="Arial" w:cs="Arial"/>
          <w:sz w:val="20"/>
          <w:szCs w:val="20"/>
        </w:rPr>
        <w:t xml:space="preserve">entos </w:t>
      </w:r>
      <w:r w:rsidR="000311D4" w:rsidRPr="000311D4">
        <w:rPr>
          <w:rFonts w:ascii="Arial" w:hAnsi="Arial" w:cs="Arial"/>
          <w:sz w:val="20"/>
          <w:szCs w:val="20"/>
        </w:rPr>
        <w:t xml:space="preserve">treinta y </w:t>
      </w:r>
      <w:r w:rsidR="00B903D2">
        <w:rPr>
          <w:rFonts w:ascii="Arial" w:hAnsi="Arial" w:cs="Arial"/>
          <w:sz w:val="20"/>
          <w:szCs w:val="20"/>
        </w:rPr>
        <w:t>cuatro</w:t>
      </w:r>
      <w:r w:rsidR="000311D4" w:rsidRPr="000311D4">
        <w:rPr>
          <w:rFonts w:ascii="Arial" w:hAnsi="Arial" w:cs="Arial"/>
          <w:sz w:val="20"/>
          <w:szCs w:val="20"/>
        </w:rPr>
        <w:t xml:space="preserve"> </w:t>
      </w:r>
      <w:r w:rsidRPr="000311D4">
        <w:rPr>
          <w:rFonts w:ascii="Arial" w:hAnsi="Arial" w:cs="Arial"/>
          <w:sz w:val="20"/>
          <w:szCs w:val="20"/>
        </w:rPr>
        <w:t xml:space="preserve">mil </w:t>
      </w:r>
      <w:r w:rsidR="00B903D2">
        <w:rPr>
          <w:rFonts w:ascii="Arial" w:hAnsi="Arial" w:cs="Arial"/>
          <w:sz w:val="20"/>
          <w:szCs w:val="20"/>
        </w:rPr>
        <w:t>nove</w:t>
      </w:r>
      <w:r w:rsidRPr="000311D4">
        <w:rPr>
          <w:rFonts w:ascii="Arial" w:hAnsi="Arial" w:cs="Arial"/>
          <w:sz w:val="20"/>
          <w:szCs w:val="20"/>
        </w:rPr>
        <w:t xml:space="preserve">cientos </w:t>
      </w:r>
      <w:r w:rsidR="00B903D2">
        <w:rPr>
          <w:rFonts w:ascii="Arial" w:hAnsi="Arial" w:cs="Arial"/>
          <w:sz w:val="20"/>
          <w:szCs w:val="20"/>
        </w:rPr>
        <w:t>setenta y tres pesos 36</w:t>
      </w:r>
      <w:r w:rsidRPr="000311D4">
        <w:rPr>
          <w:rFonts w:ascii="Arial" w:hAnsi="Arial" w:cs="Arial"/>
          <w:sz w:val="20"/>
          <w:szCs w:val="20"/>
        </w:rPr>
        <w:t>/100 M.N.),</w:t>
      </w:r>
      <w:r w:rsidRPr="000311D4">
        <w:rPr>
          <w:sz w:val="20"/>
          <w:szCs w:val="20"/>
        </w:rPr>
        <w:t xml:space="preserve"> </w:t>
      </w:r>
      <w:r w:rsidRPr="000311D4">
        <w:rPr>
          <w:rFonts w:ascii="Arial" w:hAnsi="Arial" w:cs="Arial"/>
          <w:sz w:val="20"/>
          <w:szCs w:val="20"/>
        </w:rPr>
        <w:t xml:space="preserve"> todos de aportación estatal. </w:t>
      </w:r>
    </w:p>
    <w:p w:rsidR="00EA5D2D" w:rsidRPr="000311D4" w:rsidRDefault="00EA5D2D" w:rsidP="00EA5D2D">
      <w:pPr>
        <w:pStyle w:val="Prrafodelista"/>
        <w:widowControl w:val="0"/>
        <w:numPr>
          <w:ilvl w:val="0"/>
          <w:numId w:val="17"/>
        </w:numPr>
        <w:jc w:val="both"/>
        <w:rPr>
          <w:rFonts w:ascii="Arial" w:hAnsi="Arial" w:cs="Arial"/>
          <w:sz w:val="20"/>
          <w:szCs w:val="20"/>
        </w:rPr>
      </w:pPr>
      <w:r w:rsidRPr="000311D4">
        <w:rPr>
          <w:rFonts w:ascii="Arial" w:hAnsi="Arial" w:cs="Arial"/>
          <w:sz w:val="20"/>
          <w:szCs w:val="20"/>
        </w:rPr>
        <w:t>Proyección de la recaudación e ingresos en el mediano plazo:</w:t>
      </w:r>
    </w:p>
    <w:p w:rsidR="00EA5D2D" w:rsidRDefault="00EA5D2D" w:rsidP="00EA5D2D">
      <w:pPr>
        <w:pStyle w:val="Prrafodelista"/>
        <w:jc w:val="both"/>
        <w:rPr>
          <w:rFonts w:ascii="Arial" w:hAnsi="Arial" w:cs="Arial"/>
          <w:sz w:val="20"/>
          <w:szCs w:val="20"/>
        </w:rPr>
      </w:pPr>
      <w:r w:rsidRPr="000311D4">
        <w:rPr>
          <w:rFonts w:ascii="Arial" w:hAnsi="Arial" w:cs="Arial"/>
          <w:sz w:val="20"/>
          <w:szCs w:val="20"/>
        </w:rPr>
        <w:t xml:space="preserve">Conforme al calendario </w:t>
      </w:r>
      <w:r w:rsidR="00B903D2">
        <w:rPr>
          <w:rFonts w:ascii="Arial" w:hAnsi="Arial" w:cs="Arial"/>
          <w:sz w:val="20"/>
          <w:szCs w:val="20"/>
        </w:rPr>
        <w:t>25</w:t>
      </w:r>
      <w:r w:rsidRPr="000311D4">
        <w:rPr>
          <w:rFonts w:ascii="Arial" w:hAnsi="Arial" w:cs="Arial"/>
          <w:sz w:val="20"/>
          <w:szCs w:val="20"/>
        </w:rPr>
        <w:t>%.</w:t>
      </w:r>
    </w:p>
    <w:p w:rsidR="00EA5D2D" w:rsidRPr="0005478B" w:rsidRDefault="00EA5D2D" w:rsidP="00EA5D2D">
      <w:pPr>
        <w:pStyle w:val="Prrafodelista"/>
        <w:jc w:val="both"/>
        <w:rPr>
          <w:rFonts w:ascii="Arial" w:hAnsi="Arial" w:cs="Arial"/>
          <w:b/>
          <w:sz w:val="20"/>
          <w:szCs w:val="20"/>
        </w:rPr>
      </w:pPr>
    </w:p>
    <w:p w:rsidR="00EA5D2D" w:rsidRPr="0005478B" w:rsidRDefault="00EA5D2D" w:rsidP="00EA5D2D">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 xml:space="preserve">Información de manera agrupada por tipo de valor gubernamental o instrumento financiero en la que se consideren intereses, comisiones, </w:t>
      </w:r>
      <w:r w:rsidRPr="0005478B">
        <w:rPr>
          <w:rFonts w:ascii="Arial" w:hAnsi="Arial" w:cs="Arial"/>
          <w:sz w:val="20"/>
          <w:szCs w:val="20"/>
        </w:rPr>
        <w:lastRenderedPageBreak/>
        <w:t>tasa, perfil de vencimiento y otros gastos de la deuda.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rsidR="00EA5D2D" w:rsidRPr="0005478B" w:rsidRDefault="00EA5D2D" w:rsidP="00EA5D2D">
      <w:pPr>
        <w:pStyle w:val="Prrafodelista"/>
        <w:jc w:val="both"/>
        <w:rPr>
          <w:rFonts w:ascii="Arial" w:hAnsi="Arial" w:cs="Arial"/>
          <w:sz w:val="20"/>
          <w:szCs w:val="20"/>
        </w:rPr>
      </w:pPr>
    </w:p>
    <w:p w:rsidR="00EA5D2D" w:rsidRDefault="00EA5D2D" w:rsidP="00EA5D2D">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de:</w:t>
      </w:r>
    </w:p>
    <w:p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rsidR="00EA5D2D" w:rsidRPr="0005478B" w:rsidRDefault="00EA5D2D" w:rsidP="00EA5D2D">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rsidR="00EA5D2D" w:rsidRPr="00C4412E" w:rsidRDefault="00EA5D2D" w:rsidP="00EA5D2D">
      <w:pPr>
        <w:pStyle w:val="Prrafodelista"/>
        <w:ind w:left="126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rsidR="00EA5D2D" w:rsidRPr="0005478B" w:rsidRDefault="00EA5D2D" w:rsidP="00EA5D2D">
      <w:pPr>
        <w:pStyle w:val="Prrafodelista"/>
        <w:jc w:val="both"/>
        <w:rPr>
          <w:rFonts w:ascii="Arial" w:hAnsi="Arial" w:cs="Arial"/>
          <w:sz w:val="20"/>
          <w:szCs w:val="20"/>
        </w:rPr>
      </w:pPr>
    </w:p>
    <w:p w:rsidR="00EA5D2D" w:rsidRDefault="00EA5D2D" w:rsidP="00EA5D2D">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rsidR="00EA5D2D" w:rsidRDefault="00EA5D2D" w:rsidP="00EA5D2D">
      <w:pPr>
        <w:pStyle w:val="Prrafodelista"/>
        <w:jc w:val="both"/>
        <w:rPr>
          <w:rFonts w:ascii="Arial" w:hAnsi="Arial" w:cs="Arial"/>
          <w:sz w:val="20"/>
          <w:szCs w:val="20"/>
        </w:rPr>
      </w:pPr>
    </w:p>
    <w:p w:rsidR="00EA5D2D" w:rsidRDefault="00EA5D2D" w:rsidP="00EA5D2D">
      <w:pPr>
        <w:pStyle w:val="Prrafodelista"/>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jc w:val="both"/>
        <w:rPr>
          <w:rFonts w:ascii="Arial" w:hAnsi="Arial" w:cs="Arial"/>
          <w:b/>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rsidR="00EA5D2D" w:rsidRPr="0005478B" w:rsidRDefault="00EA5D2D" w:rsidP="00EA5D2D">
      <w:pPr>
        <w:pStyle w:val="Prrafodelista"/>
        <w:jc w:val="both"/>
        <w:rPr>
          <w:rFonts w:ascii="Arial" w:hAnsi="Arial" w:cs="Arial"/>
          <w:sz w:val="20"/>
          <w:szCs w:val="20"/>
        </w:rPr>
      </w:pPr>
    </w:p>
    <w:p w:rsidR="00EA5D2D" w:rsidRDefault="00EA5D2D" w:rsidP="00EA5D2D">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20044A" w:rsidRDefault="0020044A" w:rsidP="00EA5D2D">
      <w:pPr>
        <w:pStyle w:val="Prrafodelista"/>
        <w:jc w:val="both"/>
        <w:rPr>
          <w:rFonts w:ascii="Arial" w:hAnsi="Arial" w:cs="Arial"/>
          <w:sz w:val="20"/>
          <w:szCs w:val="20"/>
        </w:rPr>
      </w:pPr>
    </w:p>
    <w:p w:rsidR="0020044A" w:rsidRPr="0005478B" w:rsidRDefault="0020044A" w:rsidP="00EA5D2D">
      <w:pPr>
        <w:pStyle w:val="Prrafodelista"/>
        <w:jc w:val="both"/>
        <w:rPr>
          <w:rFonts w:ascii="Arial" w:hAnsi="Arial" w:cs="Arial"/>
          <w:sz w:val="20"/>
          <w:szCs w:val="20"/>
        </w:rPr>
      </w:pPr>
      <w:r>
        <w:rPr>
          <w:rFonts w:ascii="Arial" w:hAnsi="Arial" w:cs="Arial"/>
          <w:sz w:val="20"/>
          <w:szCs w:val="20"/>
        </w:rPr>
        <w:t>Posterior al cierre del Primer Trimestre 2021, se informa que se detectó una diferencia en el Estado de Cambios en la Situación Financiera, en el rubro de Efectivo y Equivalentes, por la cantidad de $29.06 (Veintinueve pesos 06/100 M.N.). La cual al ser detectada se instruyó hacer la corrección pertinente para su adecuado reflejo de la Información Financiera.</w:t>
      </w:r>
    </w:p>
    <w:p w:rsidR="00EA5D2D" w:rsidRPr="0005478B" w:rsidRDefault="00EA5D2D" w:rsidP="00EA5D2D">
      <w:pPr>
        <w:pStyle w:val="Prrafodelista"/>
        <w:jc w:val="both"/>
        <w:rPr>
          <w:rFonts w:ascii="Arial" w:hAnsi="Arial" w:cs="Arial"/>
          <w:sz w:val="20"/>
          <w:szCs w:val="20"/>
        </w:rPr>
      </w:pPr>
    </w:p>
    <w:p w:rsidR="00EA5D2D" w:rsidRPr="0020044A" w:rsidRDefault="0020044A" w:rsidP="0020044A">
      <w:pPr>
        <w:jc w:val="both"/>
        <w:rPr>
          <w:rFonts w:ascii="Arial" w:hAnsi="Arial" w:cs="Arial"/>
          <w:sz w:val="20"/>
          <w:szCs w:val="20"/>
        </w:rPr>
      </w:pPr>
      <w:r>
        <w:rPr>
          <w:rFonts w:ascii="Arial" w:hAnsi="Arial" w:cs="Arial"/>
          <w:sz w:val="20"/>
          <w:szCs w:val="20"/>
        </w:rPr>
        <w:t xml:space="preserve">             </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rsidR="00EA5D2D" w:rsidRPr="0005478B" w:rsidRDefault="00EA5D2D" w:rsidP="00EA5D2D">
      <w:pPr>
        <w:pStyle w:val="Prrafodelista"/>
        <w:jc w:val="both"/>
        <w:rPr>
          <w:rFonts w:ascii="Arial" w:hAnsi="Arial" w:cs="Arial"/>
          <w:sz w:val="20"/>
          <w:szCs w:val="20"/>
        </w:rPr>
      </w:pPr>
    </w:p>
    <w:p w:rsidR="00EA5D2D" w:rsidRDefault="00EA5D2D" w:rsidP="00EA5D2D">
      <w:pPr>
        <w:pStyle w:val="Prrafodelista"/>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rsidR="00EA5D2D" w:rsidRPr="0005478B" w:rsidRDefault="00EA5D2D" w:rsidP="00EA5D2D">
      <w:pPr>
        <w:pStyle w:val="Prrafodelista"/>
        <w:jc w:val="both"/>
        <w:rPr>
          <w:rFonts w:ascii="Arial" w:hAnsi="Arial" w:cs="Arial"/>
          <w:sz w:val="20"/>
          <w:szCs w:val="20"/>
        </w:rPr>
      </w:pPr>
    </w:p>
    <w:p w:rsidR="00EA5D2D" w:rsidRPr="00C4412E" w:rsidRDefault="00EA5D2D" w:rsidP="00EA5D2D">
      <w:pPr>
        <w:spacing w:line="312" w:lineRule="auto"/>
        <w:contextualSpacing/>
        <w:jc w:val="center"/>
        <w:rPr>
          <w:rFonts w:ascii="Arial" w:hAnsi="Arial" w:cs="Arial"/>
          <w:b/>
          <w:szCs w:val="20"/>
          <w:u w:val="single"/>
        </w:rPr>
      </w:pPr>
    </w:p>
    <w:p w:rsidR="00EA5D2D" w:rsidRPr="00C979F2" w:rsidRDefault="00EA5D2D" w:rsidP="00EA5D2D">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rsidR="00EA5D2D" w:rsidRPr="0005478B" w:rsidRDefault="00EA5D2D" w:rsidP="00EA5D2D">
      <w:pPr>
        <w:pStyle w:val="Prrafodelista"/>
        <w:jc w:val="both"/>
        <w:rPr>
          <w:rFonts w:ascii="Arial" w:hAnsi="Arial" w:cs="Arial"/>
          <w:sz w:val="20"/>
          <w:szCs w:val="20"/>
        </w:rPr>
      </w:pPr>
    </w:p>
    <w:p w:rsidR="00EA5D2D" w:rsidRPr="00333D34" w:rsidRDefault="00EA5D2D" w:rsidP="00EA5D2D">
      <w:pPr>
        <w:spacing w:line="240" w:lineRule="exact"/>
        <w:rPr>
          <w:rFonts w:ascii="Arial" w:hAnsi="Arial" w:cs="Arial"/>
          <w:b/>
          <w:sz w:val="20"/>
          <w:szCs w:val="20"/>
          <w:lang w:val="es-MX"/>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E23193" w:rsidP="001423F1">
      <w:pPr>
        <w:jc w:val="center"/>
        <w:rPr>
          <w:rFonts w:ascii="Arial" w:hAnsi="Arial" w:cs="Arial"/>
          <w:sz w:val="20"/>
          <w:szCs w:val="20"/>
        </w:rPr>
      </w:pPr>
      <w:r>
        <w:rPr>
          <w:noProof/>
          <w:lang w:val="es-MX" w:eastAsia="es-MX"/>
        </w:rPr>
        <w:drawing>
          <wp:inline distT="0" distB="0" distL="0" distR="0" wp14:anchorId="5DD33339" wp14:editId="0A610BEB">
            <wp:extent cx="8105775" cy="1143000"/>
            <wp:effectExtent l="0" t="0" r="9525" b="0"/>
            <wp:docPr id="66"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5775" cy="1143000"/>
                    </a:xfrm>
                    <a:prstGeom prst="rect">
                      <a:avLst/>
                    </a:prstGeom>
                    <a:noFill/>
                    <a:ln>
                      <a:noFill/>
                    </a:ln>
                  </pic:spPr>
                </pic:pic>
              </a:graphicData>
            </a:graphic>
          </wp:inline>
        </w:drawing>
      </w: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F07FAF" w:rsidRDefault="00F07FAF" w:rsidP="001423F1">
      <w:pPr>
        <w:jc w:val="center"/>
        <w:rPr>
          <w:rFonts w:ascii="Arial" w:hAnsi="Arial" w:cs="Arial"/>
          <w:sz w:val="20"/>
          <w:szCs w:val="20"/>
        </w:rPr>
      </w:pPr>
    </w:p>
    <w:sectPr w:rsidR="00F07FAF" w:rsidSect="00745B79">
      <w:headerReference w:type="even" r:id="rId11"/>
      <w:headerReference w:type="default" r:id="rId12"/>
      <w:footerReference w:type="even" r:id="rId13"/>
      <w:footerReference w:type="default" r:id="rId14"/>
      <w:headerReference w:type="first" r:id="rId15"/>
      <w:footerReference w:type="first" r:id="rId16"/>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53" w:rsidRDefault="00B91253" w:rsidP="00EA5418">
      <w:r>
        <w:separator/>
      </w:r>
    </w:p>
  </w:endnote>
  <w:endnote w:type="continuationSeparator" w:id="0">
    <w:p w:rsidR="00B91253" w:rsidRDefault="00B91253"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6BEBE523" wp14:editId="53C2631B">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34CF4FF"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FA6F28">
          <w:rPr>
            <w:rFonts w:ascii="Arial" w:hAnsi="Arial" w:cs="Arial"/>
            <w:noProof/>
            <w:color w:val="808080" w:themeColor="background1" w:themeShade="80"/>
            <w:sz w:val="20"/>
            <w:szCs w:val="20"/>
          </w:rPr>
          <w:t>2</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6360D228" wp14:editId="146B3016">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B984867"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FA6F28">
          <w:rPr>
            <w:rFonts w:ascii="Arial" w:hAnsi="Arial" w:cs="Arial"/>
            <w:noProof/>
            <w:color w:val="808080" w:themeColor="background1" w:themeShade="80"/>
            <w:sz w:val="20"/>
            <w:szCs w:val="20"/>
          </w:rPr>
          <w:t>3</w:t>
        </w:r>
        <w:r w:rsidR="00417817" w:rsidRPr="00584484">
          <w:rPr>
            <w:rFonts w:ascii="Arial" w:hAnsi="Arial" w:cs="Arial"/>
            <w:color w:val="808080" w:themeColor="background1" w:themeShade="80"/>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03" w:rsidRDefault="000452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53" w:rsidRDefault="00B91253" w:rsidP="00EA5418">
      <w:r>
        <w:separator/>
      </w:r>
    </w:p>
  </w:footnote>
  <w:footnote w:type="continuationSeparator" w:id="0">
    <w:p w:rsidR="00B91253" w:rsidRDefault="00B91253" w:rsidP="00EA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2C" w:rsidRDefault="00245B10"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14:anchorId="06411BD6" wp14:editId="0AD58BAE">
              <wp:simplePos x="0" y="0"/>
              <wp:positionH relativeFrom="column">
                <wp:posOffset>1941830</wp:posOffset>
              </wp:positionH>
              <wp:positionV relativeFrom="paragraph">
                <wp:posOffset>-265430</wp:posOffset>
              </wp:positionV>
              <wp:extent cx="2767330" cy="4273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19B"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INFORMACIÓN FINANCIERA</w:t>
                          </w:r>
                        </w:p>
                        <w:p w:rsidR="004E119B" w:rsidRPr="00410C0A" w:rsidRDefault="004E119B" w:rsidP="004E119B">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245B10"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TRIMESTRAL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11BD6"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94iAIAABY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kyvPeIgCAAAWBQAADgAAAAAAAAAAAAAAAAAuAgAAZHJzL2Uyb0RvYy54bWxQSwECLQAUAAYA&#10;CAAAACEAVpUPzd8AAAAKAQAADwAAAAAAAAAAAAAAAADiBAAAZHJzL2Rvd25yZXYueG1sUEsFBgAA&#10;AAAEAAQA8wAAAO4FAAAAAA==&#10;" stroked="f">
              <v:textbox>
                <w:txbxContent>
                  <w:p w:rsidR="004E119B"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INFORMACIÓN FINANCIERA</w:t>
                    </w:r>
                  </w:p>
                  <w:p w:rsidR="004E119B" w:rsidRPr="00410C0A" w:rsidRDefault="004E119B" w:rsidP="004E119B">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245B10" w:rsidRPr="00584484" w:rsidRDefault="004E119B" w:rsidP="004E119B">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TRIMESTRAL</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14:anchorId="56ED15BC" wp14:editId="6067B96B">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B10" w:rsidRPr="00E9097D" w:rsidRDefault="00245B10"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4E119B">
                            <w:rPr>
                              <w:rFonts w:ascii="Arial" w:hAnsi="Arial" w:cs="Arial"/>
                              <w:color w:val="808080" w:themeColor="background1" w:themeShade="80"/>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D15BC"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" stroked="f">
              <v:textbox>
                <w:txbxContent>
                  <w:p w:rsidR="00245B10" w:rsidRPr="00E9097D" w:rsidRDefault="00245B10"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4E119B">
                      <w:rPr>
                        <w:rFonts w:ascii="Arial" w:hAnsi="Arial" w:cs="Arial"/>
                        <w:color w:val="808080" w:themeColor="background1" w:themeShade="80"/>
                        <w:sz w:val="32"/>
                        <w:szCs w:val="32"/>
                      </w:rPr>
                      <w:t>1</w:t>
                    </w:r>
                  </w:p>
                </w:txbxContent>
              </v:textbox>
            </v:shape>
          </w:pict>
        </mc:Fallback>
      </mc:AlternateContent>
    </w:r>
    <w:r w:rsidR="002177CB">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14F6701C" wp14:editId="4D379CD7">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60828B3"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431690C0" wp14:editId="53BBEFD0">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02EDED3" id="Line 2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" strokecolor="#4579b8 [3044]" strokeweight="1.5pt"/>
          </w:pict>
        </mc:Fallback>
      </mc:AlternateContent>
    </w:r>
    <w:r w:rsidR="001814E1">
      <w:rPr>
        <w:rFonts w:ascii="Arial" w:hAnsi="Arial" w:cs="Arial"/>
        <w:color w:val="808080" w:themeColor="background1" w:themeShade="80"/>
        <w:sz w:val="20"/>
        <w:szCs w:val="20"/>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03" w:rsidRDefault="000452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19"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9"/>
  </w:num>
  <w:num w:numId="4">
    <w:abstractNumId w:val="5"/>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8"/>
  </w:num>
  <w:num w:numId="9">
    <w:abstractNumId w:val="19"/>
  </w:num>
  <w:num w:numId="10">
    <w:abstractNumId w:val="14"/>
  </w:num>
  <w:num w:numId="11">
    <w:abstractNumId w:val="20"/>
  </w:num>
  <w:num w:numId="12">
    <w:abstractNumId w:val="1"/>
  </w:num>
  <w:num w:numId="13">
    <w:abstractNumId w:val="15"/>
  </w:num>
  <w:num w:numId="14">
    <w:abstractNumId w:val="18"/>
  </w:num>
  <w:num w:numId="15">
    <w:abstractNumId w:val="3"/>
  </w:num>
  <w:num w:numId="16">
    <w:abstractNumId w:val="17"/>
  </w:num>
  <w:num w:numId="17">
    <w:abstractNumId w:val="4"/>
  </w:num>
  <w:num w:numId="18">
    <w:abstractNumId w:val="10"/>
  </w:num>
  <w:num w:numId="19">
    <w:abstractNumId w:val="21"/>
  </w:num>
  <w:num w:numId="20">
    <w:abstractNumId w:val="7"/>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3241"/>
    <w:rsid w:val="00026D17"/>
    <w:rsid w:val="000311D4"/>
    <w:rsid w:val="00031801"/>
    <w:rsid w:val="000355E9"/>
    <w:rsid w:val="00040466"/>
    <w:rsid w:val="0004218E"/>
    <w:rsid w:val="00045203"/>
    <w:rsid w:val="0005062F"/>
    <w:rsid w:val="00051ECA"/>
    <w:rsid w:val="00054908"/>
    <w:rsid w:val="00054E60"/>
    <w:rsid w:val="00056042"/>
    <w:rsid w:val="00060858"/>
    <w:rsid w:val="00061A86"/>
    <w:rsid w:val="00062DBE"/>
    <w:rsid w:val="00094277"/>
    <w:rsid w:val="000963D2"/>
    <w:rsid w:val="00097AB0"/>
    <w:rsid w:val="000A4BED"/>
    <w:rsid w:val="000A6167"/>
    <w:rsid w:val="000A669D"/>
    <w:rsid w:val="000B3C7C"/>
    <w:rsid w:val="000B489A"/>
    <w:rsid w:val="000C2B2E"/>
    <w:rsid w:val="000C4654"/>
    <w:rsid w:val="000D5FBB"/>
    <w:rsid w:val="000E1254"/>
    <w:rsid w:val="000E5608"/>
    <w:rsid w:val="000F22A6"/>
    <w:rsid w:val="000F5D09"/>
    <w:rsid w:val="0010245D"/>
    <w:rsid w:val="00106804"/>
    <w:rsid w:val="00107A57"/>
    <w:rsid w:val="00114238"/>
    <w:rsid w:val="00114DE7"/>
    <w:rsid w:val="00120FC0"/>
    <w:rsid w:val="0012194C"/>
    <w:rsid w:val="00121C91"/>
    <w:rsid w:val="00121F3F"/>
    <w:rsid w:val="00125A9B"/>
    <w:rsid w:val="00126634"/>
    <w:rsid w:val="0013011C"/>
    <w:rsid w:val="00136010"/>
    <w:rsid w:val="00137B35"/>
    <w:rsid w:val="001423F1"/>
    <w:rsid w:val="001439FE"/>
    <w:rsid w:val="00145121"/>
    <w:rsid w:val="00153A59"/>
    <w:rsid w:val="0015606C"/>
    <w:rsid w:val="00161F91"/>
    <w:rsid w:val="001646D9"/>
    <w:rsid w:val="00165757"/>
    <w:rsid w:val="00165BF7"/>
    <w:rsid w:val="00174A37"/>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C73F2"/>
    <w:rsid w:val="001D0B43"/>
    <w:rsid w:val="001D36FA"/>
    <w:rsid w:val="001D77CF"/>
    <w:rsid w:val="001E00C6"/>
    <w:rsid w:val="001E0675"/>
    <w:rsid w:val="001E3B9D"/>
    <w:rsid w:val="001E7F9E"/>
    <w:rsid w:val="001F620C"/>
    <w:rsid w:val="0020044A"/>
    <w:rsid w:val="00201611"/>
    <w:rsid w:val="002043BD"/>
    <w:rsid w:val="0020643A"/>
    <w:rsid w:val="002073FD"/>
    <w:rsid w:val="00215CC6"/>
    <w:rsid w:val="002177CB"/>
    <w:rsid w:val="00217EA0"/>
    <w:rsid w:val="00227E0F"/>
    <w:rsid w:val="00245B10"/>
    <w:rsid w:val="00246794"/>
    <w:rsid w:val="002530B9"/>
    <w:rsid w:val="00253AB1"/>
    <w:rsid w:val="0025714C"/>
    <w:rsid w:val="0026216E"/>
    <w:rsid w:val="00262E4D"/>
    <w:rsid w:val="0026420C"/>
    <w:rsid w:val="0026488C"/>
    <w:rsid w:val="00266491"/>
    <w:rsid w:val="00284168"/>
    <w:rsid w:val="002864BC"/>
    <w:rsid w:val="0028780C"/>
    <w:rsid w:val="002906E8"/>
    <w:rsid w:val="00293A60"/>
    <w:rsid w:val="002A70B3"/>
    <w:rsid w:val="002B6BA9"/>
    <w:rsid w:val="002D2737"/>
    <w:rsid w:val="002D7B66"/>
    <w:rsid w:val="002E038A"/>
    <w:rsid w:val="002E3600"/>
    <w:rsid w:val="002E7A4E"/>
    <w:rsid w:val="002F307F"/>
    <w:rsid w:val="002F7F38"/>
    <w:rsid w:val="00300A8C"/>
    <w:rsid w:val="00307635"/>
    <w:rsid w:val="003079BC"/>
    <w:rsid w:val="0031392B"/>
    <w:rsid w:val="00313B32"/>
    <w:rsid w:val="0032547C"/>
    <w:rsid w:val="0032782B"/>
    <w:rsid w:val="0033464B"/>
    <w:rsid w:val="003364E9"/>
    <w:rsid w:val="003502F3"/>
    <w:rsid w:val="00355821"/>
    <w:rsid w:val="003610E0"/>
    <w:rsid w:val="003702C1"/>
    <w:rsid w:val="00370B66"/>
    <w:rsid w:val="00372F40"/>
    <w:rsid w:val="00375A8C"/>
    <w:rsid w:val="00381099"/>
    <w:rsid w:val="003820CA"/>
    <w:rsid w:val="00394920"/>
    <w:rsid w:val="003A0375"/>
    <w:rsid w:val="003A0EE2"/>
    <w:rsid w:val="003A1276"/>
    <w:rsid w:val="003C0908"/>
    <w:rsid w:val="003D0FBA"/>
    <w:rsid w:val="003D5DBF"/>
    <w:rsid w:val="003E7FD0"/>
    <w:rsid w:val="003F0392"/>
    <w:rsid w:val="00410AF3"/>
    <w:rsid w:val="00410C0A"/>
    <w:rsid w:val="0041268A"/>
    <w:rsid w:val="00412705"/>
    <w:rsid w:val="00412EB1"/>
    <w:rsid w:val="00414245"/>
    <w:rsid w:val="00417817"/>
    <w:rsid w:val="00426E16"/>
    <w:rsid w:val="00432BF7"/>
    <w:rsid w:val="0044253C"/>
    <w:rsid w:val="004427A8"/>
    <w:rsid w:val="00442BD3"/>
    <w:rsid w:val="004437A5"/>
    <w:rsid w:val="00444A3D"/>
    <w:rsid w:val="00462F48"/>
    <w:rsid w:val="0046612F"/>
    <w:rsid w:val="00467610"/>
    <w:rsid w:val="0047223C"/>
    <w:rsid w:val="00472597"/>
    <w:rsid w:val="00473EA6"/>
    <w:rsid w:val="00481BB6"/>
    <w:rsid w:val="00486AE1"/>
    <w:rsid w:val="004903C7"/>
    <w:rsid w:val="004915D1"/>
    <w:rsid w:val="00491EDD"/>
    <w:rsid w:val="004939F2"/>
    <w:rsid w:val="00493FA8"/>
    <w:rsid w:val="00495751"/>
    <w:rsid w:val="00497D8B"/>
    <w:rsid w:val="004B01D6"/>
    <w:rsid w:val="004B284E"/>
    <w:rsid w:val="004B5E75"/>
    <w:rsid w:val="004B6537"/>
    <w:rsid w:val="004D0E00"/>
    <w:rsid w:val="004D41B8"/>
    <w:rsid w:val="004D4F5D"/>
    <w:rsid w:val="004E119B"/>
    <w:rsid w:val="004F09C0"/>
    <w:rsid w:val="004F29CC"/>
    <w:rsid w:val="004F50D8"/>
    <w:rsid w:val="004F6955"/>
    <w:rsid w:val="00502D8E"/>
    <w:rsid w:val="005033CB"/>
    <w:rsid w:val="00506351"/>
    <w:rsid w:val="005117F4"/>
    <w:rsid w:val="00516D35"/>
    <w:rsid w:val="00522632"/>
    <w:rsid w:val="00524746"/>
    <w:rsid w:val="00531310"/>
    <w:rsid w:val="00534982"/>
    <w:rsid w:val="00540418"/>
    <w:rsid w:val="00567E46"/>
    <w:rsid w:val="005706D9"/>
    <w:rsid w:val="00571D76"/>
    <w:rsid w:val="00572656"/>
    <w:rsid w:val="00572976"/>
    <w:rsid w:val="00582405"/>
    <w:rsid w:val="00584484"/>
    <w:rsid w:val="005855FA"/>
    <w:rsid w:val="005859FA"/>
    <w:rsid w:val="00596CFC"/>
    <w:rsid w:val="005A371E"/>
    <w:rsid w:val="005B1D10"/>
    <w:rsid w:val="005B6522"/>
    <w:rsid w:val="005D2601"/>
    <w:rsid w:val="005D63B6"/>
    <w:rsid w:val="005F38CB"/>
    <w:rsid w:val="006046CA"/>
    <w:rsid w:val="006048D2"/>
    <w:rsid w:val="00611E39"/>
    <w:rsid w:val="006133D2"/>
    <w:rsid w:val="00620E8D"/>
    <w:rsid w:val="00624AF0"/>
    <w:rsid w:val="00633237"/>
    <w:rsid w:val="00636BC8"/>
    <w:rsid w:val="006371E0"/>
    <w:rsid w:val="006407C6"/>
    <w:rsid w:val="00640E11"/>
    <w:rsid w:val="006429CD"/>
    <w:rsid w:val="006453C1"/>
    <w:rsid w:val="0065283C"/>
    <w:rsid w:val="00656FD3"/>
    <w:rsid w:val="00661772"/>
    <w:rsid w:val="00662E1A"/>
    <w:rsid w:val="00664EA2"/>
    <w:rsid w:val="00665222"/>
    <w:rsid w:val="006668AF"/>
    <w:rsid w:val="00676D1E"/>
    <w:rsid w:val="006816C8"/>
    <w:rsid w:val="006817A5"/>
    <w:rsid w:val="00682DA8"/>
    <w:rsid w:val="00684AF3"/>
    <w:rsid w:val="006A0B2C"/>
    <w:rsid w:val="006A5650"/>
    <w:rsid w:val="006A605D"/>
    <w:rsid w:val="006B16E7"/>
    <w:rsid w:val="006B729B"/>
    <w:rsid w:val="006C03CB"/>
    <w:rsid w:val="006C3DC5"/>
    <w:rsid w:val="006C5F52"/>
    <w:rsid w:val="006D350A"/>
    <w:rsid w:val="006D75D6"/>
    <w:rsid w:val="006E0202"/>
    <w:rsid w:val="006E6ABC"/>
    <w:rsid w:val="006E6B8E"/>
    <w:rsid w:val="006E77DD"/>
    <w:rsid w:val="006F01D2"/>
    <w:rsid w:val="006F6105"/>
    <w:rsid w:val="006F655F"/>
    <w:rsid w:val="007147F1"/>
    <w:rsid w:val="00725769"/>
    <w:rsid w:val="007303FB"/>
    <w:rsid w:val="00732C21"/>
    <w:rsid w:val="00735303"/>
    <w:rsid w:val="00735C8C"/>
    <w:rsid w:val="00737CE6"/>
    <w:rsid w:val="00740458"/>
    <w:rsid w:val="007415E8"/>
    <w:rsid w:val="0074343E"/>
    <w:rsid w:val="00745B79"/>
    <w:rsid w:val="007626C3"/>
    <w:rsid w:val="007716F2"/>
    <w:rsid w:val="00772D11"/>
    <w:rsid w:val="00776082"/>
    <w:rsid w:val="007811CB"/>
    <w:rsid w:val="00781278"/>
    <w:rsid w:val="0078139D"/>
    <w:rsid w:val="00785232"/>
    <w:rsid w:val="00786975"/>
    <w:rsid w:val="00794F06"/>
    <w:rsid w:val="0079582C"/>
    <w:rsid w:val="007A2E66"/>
    <w:rsid w:val="007A4AC0"/>
    <w:rsid w:val="007A5C35"/>
    <w:rsid w:val="007B1A84"/>
    <w:rsid w:val="007B465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3507C"/>
    <w:rsid w:val="00835131"/>
    <w:rsid w:val="00842599"/>
    <w:rsid w:val="00843840"/>
    <w:rsid w:val="008637C1"/>
    <w:rsid w:val="00866DC7"/>
    <w:rsid w:val="008859A1"/>
    <w:rsid w:val="008913A9"/>
    <w:rsid w:val="00893945"/>
    <w:rsid w:val="008976A3"/>
    <w:rsid w:val="008A4166"/>
    <w:rsid w:val="008A6E4D"/>
    <w:rsid w:val="008B0017"/>
    <w:rsid w:val="008B6109"/>
    <w:rsid w:val="008D4272"/>
    <w:rsid w:val="008E2E54"/>
    <w:rsid w:val="008E3652"/>
    <w:rsid w:val="008E38D7"/>
    <w:rsid w:val="008F2BC9"/>
    <w:rsid w:val="008F471B"/>
    <w:rsid w:val="00900209"/>
    <w:rsid w:val="00905558"/>
    <w:rsid w:val="009133A2"/>
    <w:rsid w:val="009206EA"/>
    <w:rsid w:val="0093047D"/>
    <w:rsid w:val="00932E78"/>
    <w:rsid w:val="009478B4"/>
    <w:rsid w:val="00956F64"/>
    <w:rsid w:val="0096474B"/>
    <w:rsid w:val="00970701"/>
    <w:rsid w:val="00976B3A"/>
    <w:rsid w:val="00980ECB"/>
    <w:rsid w:val="00982A1D"/>
    <w:rsid w:val="00985404"/>
    <w:rsid w:val="0099048E"/>
    <w:rsid w:val="009909AB"/>
    <w:rsid w:val="00994457"/>
    <w:rsid w:val="009A1108"/>
    <w:rsid w:val="009C1CD1"/>
    <w:rsid w:val="009C47DB"/>
    <w:rsid w:val="009C54BF"/>
    <w:rsid w:val="009C721E"/>
    <w:rsid w:val="009C7BB0"/>
    <w:rsid w:val="009E60D5"/>
    <w:rsid w:val="009F1266"/>
    <w:rsid w:val="00A04795"/>
    <w:rsid w:val="00A04974"/>
    <w:rsid w:val="00A0752F"/>
    <w:rsid w:val="00A10E8A"/>
    <w:rsid w:val="00A14B74"/>
    <w:rsid w:val="00A16E67"/>
    <w:rsid w:val="00A24B5C"/>
    <w:rsid w:val="00A25A64"/>
    <w:rsid w:val="00A274CF"/>
    <w:rsid w:val="00A30168"/>
    <w:rsid w:val="00A31BF9"/>
    <w:rsid w:val="00A51FB6"/>
    <w:rsid w:val="00A52E01"/>
    <w:rsid w:val="00A670FB"/>
    <w:rsid w:val="00A711D8"/>
    <w:rsid w:val="00A770CC"/>
    <w:rsid w:val="00A81B34"/>
    <w:rsid w:val="00A83BD1"/>
    <w:rsid w:val="00A85ECC"/>
    <w:rsid w:val="00A911BD"/>
    <w:rsid w:val="00A9198F"/>
    <w:rsid w:val="00A92BF9"/>
    <w:rsid w:val="00A95B12"/>
    <w:rsid w:val="00AA1C51"/>
    <w:rsid w:val="00AA5F6B"/>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7C17"/>
    <w:rsid w:val="00B16297"/>
    <w:rsid w:val="00B17423"/>
    <w:rsid w:val="00B21FCF"/>
    <w:rsid w:val="00B326B0"/>
    <w:rsid w:val="00B35A7E"/>
    <w:rsid w:val="00B400BD"/>
    <w:rsid w:val="00B42A02"/>
    <w:rsid w:val="00B42BF0"/>
    <w:rsid w:val="00B45913"/>
    <w:rsid w:val="00B5759C"/>
    <w:rsid w:val="00B61B23"/>
    <w:rsid w:val="00B65FA7"/>
    <w:rsid w:val="00B72E45"/>
    <w:rsid w:val="00B76771"/>
    <w:rsid w:val="00B849EE"/>
    <w:rsid w:val="00B902CF"/>
    <w:rsid w:val="00B903D2"/>
    <w:rsid w:val="00B91253"/>
    <w:rsid w:val="00B93254"/>
    <w:rsid w:val="00B97D6F"/>
    <w:rsid w:val="00BA5834"/>
    <w:rsid w:val="00BA602C"/>
    <w:rsid w:val="00BB3039"/>
    <w:rsid w:val="00BB6926"/>
    <w:rsid w:val="00BB6BB8"/>
    <w:rsid w:val="00BC11BA"/>
    <w:rsid w:val="00BC16AF"/>
    <w:rsid w:val="00BD1C57"/>
    <w:rsid w:val="00BD5C94"/>
    <w:rsid w:val="00BF7CA4"/>
    <w:rsid w:val="00C1375F"/>
    <w:rsid w:val="00C15B56"/>
    <w:rsid w:val="00C20B56"/>
    <w:rsid w:val="00C2252C"/>
    <w:rsid w:val="00C2262F"/>
    <w:rsid w:val="00C22F80"/>
    <w:rsid w:val="00C269AE"/>
    <w:rsid w:val="00C31117"/>
    <w:rsid w:val="00C32634"/>
    <w:rsid w:val="00C32B96"/>
    <w:rsid w:val="00C41566"/>
    <w:rsid w:val="00C44F01"/>
    <w:rsid w:val="00C55772"/>
    <w:rsid w:val="00C558A9"/>
    <w:rsid w:val="00C56A30"/>
    <w:rsid w:val="00C57B0A"/>
    <w:rsid w:val="00C65D40"/>
    <w:rsid w:val="00C662F3"/>
    <w:rsid w:val="00C73ED8"/>
    <w:rsid w:val="00C80A56"/>
    <w:rsid w:val="00C83BE6"/>
    <w:rsid w:val="00C929C8"/>
    <w:rsid w:val="00C9309B"/>
    <w:rsid w:val="00C95417"/>
    <w:rsid w:val="00CA2D37"/>
    <w:rsid w:val="00CA5468"/>
    <w:rsid w:val="00CB1CEC"/>
    <w:rsid w:val="00CB4256"/>
    <w:rsid w:val="00CB4450"/>
    <w:rsid w:val="00CC2455"/>
    <w:rsid w:val="00CC5CB6"/>
    <w:rsid w:val="00CD7442"/>
    <w:rsid w:val="00CE06A5"/>
    <w:rsid w:val="00CE3A44"/>
    <w:rsid w:val="00CF344F"/>
    <w:rsid w:val="00D04581"/>
    <w:rsid w:val="00D0510A"/>
    <w:rsid w:val="00D055EC"/>
    <w:rsid w:val="00D13436"/>
    <w:rsid w:val="00D136C5"/>
    <w:rsid w:val="00D154BE"/>
    <w:rsid w:val="00D1770E"/>
    <w:rsid w:val="00D22757"/>
    <w:rsid w:val="00D240AD"/>
    <w:rsid w:val="00D325BD"/>
    <w:rsid w:val="00D325ED"/>
    <w:rsid w:val="00D404ED"/>
    <w:rsid w:val="00D460A3"/>
    <w:rsid w:val="00D4624A"/>
    <w:rsid w:val="00D51261"/>
    <w:rsid w:val="00D643E6"/>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77EA"/>
    <w:rsid w:val="00E05FFB"/>
    <w:rsid w:val="00E11110"/>
    <w:rsid w:val="00E1150D"/>
    <w:rsid w:val="00E11D83"/>
    <w:rsid w:val="00E13FEA"/>
    <w:rsid w:val="00E15B6E"/>
    <w:rsid w:val="00E23193"/>
    <w:rsid w:val="00E24C87"/>
    <w:rsid w:val="00E309F3"/>
    <w:rsid w:val="00E32708"/>
    <w:rsid w:val="00E3623C"/>
    <w:rsid w:val="00E37828"/>
    <w:rsid w:val="00E42847"/>
    <w:rsid w:val="00E622A9"/>
    <w:rsid w:val="00E64A6D"/>
    <w:rsid w:val="00E74945"/>
    <w:rsid w:val="00E87BBE"/>
    <w:rsid w:val="00E9097D"/>
    <w:rsid w:val="00EA1039"/>
    <w:rsid w:val="00EA3C5D"/>
    <w:rsid w:val="00EA5418"/>
    <w:rsid w:val="00EA5D2D"/>
    <w:rsid w:val="00EB0CAB"/>
    <w:rsid w:val="00EB1F1F"/>
    <w:rsid w:val="00EC185F"/>
    <w:rsid w:val="00EC4315"/>
    <w:rsid w:val="00ED08C8"/>
    <w:rsid w:val="00ED7A80"/>
    <w:rsid w:val="00ED7B94"/>
    <w:rsid w:val="00EE10DE"/>
    <w:rsid w:val="00EE14F0"/>
    <w:rsid w:val="00EE1674"/>
    <w:rsid w:val="00EE393F"/>
    <w:rsid w:val="00F00B08"/>
    <w:rsid w:val="00F04A31"/>
    <w:rsid w:val="00F04AA3"/>
    <w:rsid w:val="00F077A8"/>
    <w:rsid w:val="00F07FAF"/>
    <w:rsid w:val="00F17883"/>
    <w:rsid w:val="00F22101"/>
    <w:rsid w:val="00F2569F"/>
    <w:rsid w:val="00F345F1"/>
    <w:rsid w:val="00F37607"/>
    <w:rsid w:val="00F428F5"/>
    <w:rsid w:val="00F545E2"/>
    <w:rsid w:val="00F65B80"/>
    <w:rsid w:val="00F664E4"/>
    <w:rsid w:val="00F743A5"/>
    <w:rsid w:val="00F75E8F"/>
    <w:rsid w:val="00F9018A"/>
    <w:rsid w:val="00F92B59"/>
    <w:rsid w:val="00F94A6A"/>
    <w:rsid w:val="00F96944"/>
    <w:rsid w:val="00FA6F28"/>
    <w:rsid w:val="00FB3BFF"/>
    <w:rsid w:val="00FB63B3"/>
    <w:rsid w:val="00FC2D71"/>
    <w:rsid w:val="00FC30C2"/>
    <w:rsid w:val="00FC38BC"/>
    <w:rsid w:val="00FC43EB"/>
    <w:rsid w:val="00FC4656"/>
    <w:rsid w:val="00FC49D9"/>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Puesto">
    <w:name w:val="Title"/>
    <w:basedOn w:val="Normal"/>
    <w:link w:val="PuestoCar"/>
    <w:uiPriority w:val="99"/>
    <w:qFormat/>
    <w:rsid w:val="00184B82"/>
    <w:pPr>
      <w:jc w:val="center"/>
    </w:pPr>
    <w:rPr>
      <w:rFonts w:ascii="Helvetica" w:hAnsi="Helvetica"/>
      <w:b/>
      <w:bCs/>
      <w:sz w:val="28"/>
    </w:rPr>
  </w:style>
  <w:style w:type="character" w:customStyle="1" w:styleId="PuestoCar">
    <w:name w:val="Puesto Car"/>
    <w:basedOn w:val="Fuentedeprrafopredeter"/>
    <w:link w:val="Puest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bujo_de_Microsoft_Visio11111111111.vsdx"/><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7856-2772-47E5-A63B-B05CEDA0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1996</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Eva Patricia Gomez A</cp:lastModifiedBy>
  <cp:revision>33</cp:revision>
  <cp:lastPrinted>2021-01-26T15:24:00Z</cp:lastPrinted>
  <dcterms:created xsi:type="dcterms:W3CDTF">2020-01-09T21:22:00Z</dcterms:created>
  <dcterms:modified xsi:type="dcterms:W3CDTF">2021-04-29T16:23:00Z</dcterms:modified>
</cp:coreProperties>
</file>