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4B1773" w14:textId="22A56B43" w:rsidR="00B81FB5" w:rsidRPr="002014DE" w:rsidRDefault="00BD2013" w:rsidP="00A0422C">
      <w:pPr>
        <w:spacing w:after="160" w:line="259" w:lineRule="auto"/>
        <w:ind w:left="729" w:right="734"/>
        <w:jc w:val="center"/>
        <w:rPr>
          <w:rFonts w:ascii="Muli" w:hAnsi="Muli"/>
        </w:rPr>
      </w:pPr>
      <w:r w:rsidRPr="002014DE">
        <w:rPr>
          <w:rFonts w:ascii="Muli" w:hAnsi="Muli"/>
          <w:b/>
        </w:rPr>
        <w:t>LINEAMIENTOS</w:t>
      </w:r>
      <w:r w:rsidR="00210101" w:rsidRPr="002014DE">
        <w:rPr>
          <w:rFonts w:ascii="Muli" w:hAnsi="Muli"/>
          <w:b/>
        </w:rPr>
        <w:t xml:space="preserve"> PARA LA ELABORACIÓN, SEGUIMIENTO </w:t>
      </w:r>
      <w:r w:rsidR="00EB3FB7" w:rsidRPr="002014DE">
        <w:rPr>
          <w:rFonts w:ascii="Muli" w:hAnsi="Muli"/>
          <w:b/>
        </w:rPr>
        <w:t>Y SISTEMATIZACIÓN</w:t>
      </w:r>
      <w:r w:rsidR="00210101" w:rsidRPr="002014DE">
        <w:rPr>
          <w:rFonts w:ascii="Muli" w:hAnsi="Muli"/>
          <w:b/>
        </w:rPr>
        <w:t xml:space="preserve"> DE LAS RECOMENDACIONES NO VINCULANTES</w:t>
      </w:r>
    </w:p>
    <w:p w14:paraId="78CF5FC1" w14:textId="77777777" w:rsidR="00B81FB5" w:rsidRPr="002014DE" w:rsidRDefault="00210101">
      <w:pPr>
        <w:pStyle w:val="Ttulo1"/>
        <w:ind w:left="729" w:right="727"/>
        <w:rPr>
          <w:rFonts w:ascii="Muli" w:hAnsi="Muli"/>
        </w:rPr>
      </w:pPr>
      <w:r w:rsidRPr="002014DE">
        <w:rPr>
          <w:rFonts w:ascii="Muli" w:hAnsi="Muli"/>
        </w:rPr>
        <w:t xml:space="preserve">TÍTULO PRIMERO DISPOSICIONES GENERALES </w:t>
      </w:r>
    </w:p>
    <w:p w14:paraId="46996C2B" w14:textId="77777777" w:rsidR="00B81FB5" w:rsidRPr="002014DE" w:rsidRDefault="00210101">
      <w:pPr>
        <w:spacing w:after="0" w:line="259" w:lineRule="auto"/>
        <w:ind w:left="45" w:right="0" w:firstLine="0"/>
        <w:jc w:val="center"/>
        <w:rPr>
          <w:rFonts w:ascii="Muli" w:hAnsi="Muli"/>
        </w:rPr>
      </w:pPr>
      <w:r w:rsidRPr="002014DE">
        <w:rPr>
          <w:rFonts w:ascii="Muli" w:hAnsi="Muli"/>
          <w:b/>
        </w:rPr>
        <w:t xml:space="preserve"> </w:t>
      </w:r>
    </w:p>
    <w:p w14:paraId="06D78D9C" w14:textId="3841ADBB" w:rsidR="00B81FB5" w:rsidRPr="002014DE" w:rsidRDefault="00210101">
      <w:pPr>
        <w:ind w:right="0"/>
        <w:rPr>
          <w:rFonts w:ascii="Muli" w:hAnsi="Muli"/>
        </w:rPr>
      </w:pPr>
      <w:r w:rsidRPr="002014DE">
        <w:rPr>
          <w:rFonts w:ascii="Muli" w:hAnsi="Muli"/>
          <w:b/>
        </w:rPr>
        <w:t xml:space="preserve">Artículo 1. </w:t>
      </w:r>
      <w:r w:rsidR="00BD2013" w:rsidRPr="002014DE">
        <w:rPr>
          <w:rFonts w:ascii="Muli" w:hAnsi="Muli"/>
          <w:bCs/>
        </w:rPr>
        <w:t>Los</w:t>
      </w:r>
      <w:r w:rsidRPr="002014DE">
        <w:rPr>
          <w:rFonts w:ascii="Muli" w:hAnsi="Muli"/>
        </w:rPr>
        <w:t xml:space="preserve"> presente</w:t>
      </w:r>
      <w:r w:rsidR="00BD2013" w:rsidRPr="002014DE">
        <w:rPr>
          <w:rFonts w:ascii="Muli" w:hAnsi="Muli"/>
        </w:rPr>
        <w:t>s</w:t>
      </w:r>
      <w:r w:rsidRPr="002014DE">
        <w:rPr>
          <w:rFonts w:ascii="Muli" w:hAnsi="Muli"/>
        </w:rPr>
        <w:t xml:space="preserve"> </w:t>
      </w:r>
      <w:r w:rsidR="00BD2013" w:rsidRPr="002014DE">
        <w:rPr>
          <w:rFonts w:ascii="Muli" w:hAnsi="Muli"/>
        </w:rPr>
        <w:t>Lineamientos</w:t>
      </w:r>
      <w:r w:rsidRPr="002014DE">
        <w:rPr>
          <w:rFonts w:ascii="Muli" w:hAnsi="Muli"/>
        </w:rPr>
        <w:t xml:space="preserve"> tiene</w:t>
      </w:r>
      <w:r w:rsidR="00BD2013" w:rsidRPr="002014DE">
        <w:rPr>
          <w:rFonts w:ascii="Muli" w:hAnsi="Muli"/>
        </w:rPr>
        <w:t>n</w:t>
      </w:r>
      <w:r w:rsidRPr="002014DE">
        <w:rPr>
          <w:rFonts w:ascii="Muli" w:hAnsi="Muli"/>
        </w:rPr>
        <w:t xml:space="preserve"> por objeto establecer el procedimiento para la elaboración, sistematización y seguimiento de las Recomendaciones </w:t>
      </w:r>
      <w:r w:rsidR="00D96BDF" w:rsidRPr="002014DE">
        <w:rPr>
          <w:rFonts w:ascii="Muli" w:hAnsi="Muli"/>
        </w:rPr>
        <w:t>N</w:t>
      </w:r>
      <w:r w:rsidRPr="002014DE">
        <w:rPr>
          <w:rFonts w:ascii="Muli" w:hAnsi="Muli"/>
        </w:rPr>
        <w:t>o Vinculantes que emita el Comité Co</w:t>
      </w:r>
      <w:r w:rsidR="000D6ED3" w:rsidRPr="002014DE">
        <w:rPr>
          <w:rFonts w:ascii="Muli" w:hAnsi="Muli"/>
        </w:rPr>
        <w:t xml:space="preserve">ordinador </w:t>
      </w:r>
      <w:r w:rsidR="00711C3E" w:rsidRPr="002014DE">
        <w:rPr>
          <w:rFonts w:ascii="Muli" w:hAnsi="Muli"/>
        </w:rPr>
        <w:t>del Sistema Estatal Anticorrupción de Guanajuato</w:t>
      </w:r>
      <w:r w:rsidR="00A0422C">
        <w:rPr>
          <w:rFonts w:ascii="Muli" w:hAnsi="Muli"/>
        </w:rPr>
        <w:t>,</w:t>
      </w:r>
      <w:r w:rsidR="00711C3E" w:rsidRPr="002014DE">
        <w:rPr>
          <w:rFonts w:ascii="Muli" w:hAnsi="Muli"/>
        </w:rPr>
        <w:t xml:space="preserve"> </w:t>
      </w:r>
      <w:r w:rsidR="000D6ED3" w:rsidRPr="002014DE">
        <w:rPr>
          <w:rFonts w:ascii="Muli" w:hAnsi="Muli"/>
        </w:rPr>
        <w:t xml:space="preserve">conforme </w:t>
      </w:r>
      <w:r w:rsidR="00BD2013" w:rsidRPr="002014DE">
        <w:rPr>
          <w:rFonts w:ascii="Muli" w:hAnsi="Muli"/>
        </w:rPr>
        <w:t>a</w:t>
      </w:r>
      <w:r w:rsidR="009D084E" w:rsidRPr="002014DE">
        <w:rPr>
          <w:rFonts w:ascii="Muli" w:hAnsi="Muli"/>
        </w:rPr>
        <w:t xml:space="preserve"> </w:t>
      </w:r>
      <w:r w:rsidR="00BD2013" w:rsidRPr="002014DE">
        <w:rPr>
          <w:rFonts w:ascii="Muli" w:hAnsi="Muli"/>
        </w:rPr>
        <w:t>l</w:t>
      </w:r>
      <w:r w:rsidR="009D084E" w:rsidRPr="002014DE">
        <w:rPr>
          <w:rFonts w:ascii="Muli" w:hAnsi="Muli"/>
        </w:rPr>
        <w:t>os</w:t>
      </w:r>
      <w:r w:rsidR="000D6ED3" w:rsidRPr="002014DE">
        <w:rPr>
          <w:rFonts w:ascii="Muli" w:hAnsi="Muli"/>
        </w:rPr>
        <w:t xml:space="preserve"> </w:t>
      </w:r>
      <w:r w:rsidR="00BD2013" w:rsidRPr="002014DE">
        <w:rPr>
          <w:rFonts w:ascii="Muli" w:hAnsi="Muli"/>
        </w:rPr>
        <w:t>a</w:t>
      </w:r>
      <w:r w:rsidR="000D6ED3" w:rsidRPr="002014DE">
        <w:rPr>
          <w:rFonts w:ascii="Muli" w:hAnsi="Muli"/>
        </w:rPr>
        <w:t>rtículo</w:t>
      </w:r>
      <w:r w:rsidR="009D084E" w:rsidRPr="002014DE">
        <w:rPr>
          <w:rFonts w:ascii="Muli" w:hAnsi="Muli"/>
        </w:rPr>
        <w:t>s</w:t>
      </w:r>
      <w:r w:rsidR="000D6ED3" w:rsidRPr="002014DE">
        <w:rPr>
          <w:rFonts w:ascii="Muli" w:hAnsi="Muli"/>
        </w:rPr>
        <w:t xml:space="preserve"> 10</w:t>
      </w:r>
      <w:r w:rsidRPr="002014DE">
        <w:rPr>
          <w:rFonts w:ascii="Muli" w:hAnsi="Muli"/>
        </w:rPr>
        <w:t xml:space="preserve"> fracción IX</w:t>
      </w:r>
      <w:r w:rsidR="00CF64E0">
        <w:rPr>
          <w:rFonts w:ascii="Muli" w:hAnsi="Muli"/>
        </w:rPr>
        <w:t xml:space="preserve">, </w:t>
      </w:r>
      <w:r w:rsidR="00BD2013" w:rsidRPr="002014DE">
        <w:rPr>
          <w:rFonts w:ascii="Muli" w:hAnsi="Muli"/>
        </w:rPr>
        <w:t>23 fracción XV y 62</w:t>
      </w:r>
      <w:r w:rsidRPr="002014DE">
        <w:rPr>
          <w:rFonts w:ascii="Muli" w:hAnsi="Muli"/>
        </w:rPr>
        <w:t xml:space="preserve"> de </w:t>
      </w:r>
      <w:r w:rsidR="00BD2013" w:rsidRPr="002014DE">
        <w:rPr>
          <w:rFonts w:ascii="Muli" w:hAnsi="Muli"/>
        </w:rPr>
        <w:t>l</w:t>
      </w:r>
      <w:r w:rsidRPr="002014DE">
        <w:rPr>
          <w:rFonts w:ascii="Muli" w:hAnsi="Muli"/>
        </w:rPr>
        <w:t xml:space="preserve">a </w:t>
      </w:r>
      <w:r w:rsidR="00BD2013" w:rsidRPr="002014DE">
        <w:rPr>
          <w:rFonts w:ascii="Muli" w:hAnsi="Muli"/>
        </w:rPr>
        <w:t>L</w:t>
      </w:r>
      <w:r w:rsidRPr="002014DE">
        <w:rPr>
          <w:rFonts w:ascii="Muli" w:hAnsi="Muli"/>
        </w:rPr>
        <w:t>ey del Sistema Estatal Anticorrupción</w:t>
      </w:r>
      <w:r w:rsidR="00711C3E" w:rsidRPr="002014DE">
        <w:rPr>
          <w:rFonts w:ascii="Muli" w:hAnsi="Muli"/>
        </w:rPr>
        <w:t xml:space="preserve"> de Guanajuato</w:t>
      </w:r>
      <w:r w:rsidRPr="002014DE">
        <w:rPr>
          <w:rFonts w:ascii="Muli" w:hAnsi="Muli"/>
        </w:rPr>
        <w:t xml:space="preserve">. </w:t>
      </w:r>
    </w:p>
    <w:p w14:paraId="166040F0" w14:textId="77777777" w:rsidR="00B81FB5" w:rsidRPr="002014DE" w:rsidRDefault="00210101">
      <w:pPr>
        <w:spacing w:after="0" w:line="259" w:lineRule="auto"/>
        <w:ind w:left="0" w:right="0" w:firstLine="0"/>
        <w:jc w:val="left"/>
        <w:rPr>
          <w:rFonts w:ascii="Muli" w:hAnsi="Muli"/>
        </w:rPr>
      </w:pPr>
      <w:r w:rsidRPr="002014DE">
        <w:rPr>
          <w:rFonts w:ascii="Muli" w:hAnsi="Muli"/>
        </w:rPr>
        <w:t xml:space="preserve"> </w:t>
      </w:r>
    </w:p>
    <w:p w14:paraId="7DCA8288" w14:textId="048B0284" w:rsidR="00BD2013" w:rsidRPr="002014DE" w:rsidRDefault="00210101" w:rsidP="00BD2013">
      <w:pPr>
        <w:ind w:right="0"/>
        <w:rPr>
          <w:rFonts w:ascii="Muli" w:hAnsi="Muli"/>
        </w:rPr>
      </w:pPr>
      <w:r w:rsidRPr="002014DE">
        <w:rPr>
          <w:rFonts w:ascii="Muli" w:hAnsi="Muli"/>
          <w:b/>
        </w:rPr>
        <w:t xml:space="preserve">Artículo 2. </w:t>
      </w:r>
      <w:r w:rsidRPr="002014DE">
        <w:rPr>
          <w:rFonts w:ascii="Muli" w:hAnsi="Muli"/>
        </w:rPr>
        <w:t xml:space="preserve">Son </w:t>
      </w:r>
      <w:r w:rsidR="00711C3E" w:rsidRPr="002014DE">
        <w:rPr>
          <w:rFonts w:ascii="Muli" w:hAnsi="Muli"/>
        </w:rPr>
        <w:t xml:space="preserve">sujetos de </w:t>
      </w:r>
      <w:r w:rsidRPr="002014DE">
        <w:rPr>
          <w:rFonts w:ascii="Muli" w:hAnsi="Muli"/>
        </w:rPr>
        <w:t>l</w:t>
      </w:r>
      <w:r w:rsidR="00BD2013" w:rsidRPr="002014DE">
        <w:rPr>
          <w:rFonts w:ascii="Muli" w:hAnsi="Muli"/>
        </w:rPr>
        <w:t>os</w:t>
      </w:r>
      <w:r w:rsidRPr="002014DE">
        <w:rPr>
          <w:rFonts w:ascii="Muli" w:hAnsi="Muli"/>
        </w:rPr>
        <w:t xml:space="preserve"> presente</w:t>
      </w:r>
      <w:r w:rsidR="00BD2013" w:rsidRPr="002014DE">
        <w:rPr>
          <w:rFonts w:ascii="Muli" w:hAnsi="Muli"/>
        </w:rPr>
        <w:t>s Lineamientos</w:t>
      </w:r>
      <w:r w:rsidRPr="002014DE">
        <w:rPr>
          <w:rFonts w:ascii="Muli" w:hAnsi="Muli"/>
        </w:rPr>
        <w:t xml:space="preserve"> los </w:t>
      </w:r>
      <w:r w:rsidR="009D084E" w:rsidRPr="002014DE">
        <w:rPr>
          <w:rFonts w:ascii="Muli" w:hAnsi="Muli"/>
        </w:rPr>
        <w:t>entes públicos</w:t>
      </w:r>
      <w:r w:rsidR="00BD1B35">
        <w:rPr>
          <w:rFonts w:ascii="Muli" w:hAnsi="Muli"/>
        </w:rPr>
        <w:t xml:space="preserve"> según la fracción V del artículo 3 de la Ley de Sistema</w:t>
      </w:r>
      <w:r w:rsidRPr="002014DE">
        <w:rPr>
          <w:rFonts w:ascii="Muli" w:hAnsi="Muli"/>
        </w:rPr>
        <w:t xml:space="preserve"> </w:t>
      </w:r>
      <w:r w:rsidR="00711C3E" w:rsidRPr="002014DE">
        <w:rPr>
          <w:rFonts w:ascii="Muli" w:hAnsi="Muli"/>
        </w:rPr>
        <w:t>Estatal Anticorrupción de Guanajuato</w:t>
      </w:r>
      <w:r w:rsidR="00ED144D" w:rsidRPr="002014DE">
        <w:rPr>
          <w:rFonts w:ascii="Muli" w:hAnsi="Muli"/>
        </w:rPr>
        <w:t>.</w:t>
      </w:r>
    </w:p>
    <w:p w14:paraId="16EAC189" w14:textId="77777777" w:rsidR="00B81FB5" w:rsidRPr="002014DE" w:rsidRDefault="00210101">
      <w:pPr>
        <w:spacing w:after="1" w:line="259" w:lineRule="auto"/>
        <w:ind w:left="0" w:right="0" w:firstLine="0"/>
        <w:jc w:val="left"/>
        <w:rPr>
          <w:rFonts w:ascii="Muli" w:hAnsi="Muli"/>
        </w:rPr>
      </w:pPr>
      <w:r w:rsidRPr="002014DE">
        <w:rPr>
          <w:rFonts w:ascii="Muli" w:hAnsi="Muli"/>
        </w:rPr>
        <w:t xml:space="preserve"> </w:t>
      </w:r>
    </w:p>
    <w:p w14:paraId="470F5C4B" w14:textId="0D412ECA" w:rsidR="004C5B60" w:rsidRPr="002014DE" w:rsidRDefault="00210101" w:rsidP="00457B05">
      <w:pPr>
        <w:ind w:left="708" w:right="0" w:hanging="708"/>
        <w:rPr>
          <w:rFonts w:ascii="Muli" w:hAnsi="Muli"/>
        </w:rPr>
      </w:pPr>
      <w:r w:rsidRPr="002014DE">
        <w:rPr>
          <w:rFonts w:ascii="Muli" w:hAnsi="Muli"/>
          <w:b/>
        </w:rPr>
        <w:t>Artículo 3.</w:t>
      </w:r>
      <w:r w:rsidRPr="002014DE">
        <w:rPr>
          <w:rFonts w:ascii="Muli" w:hAnsi="Muli"/>
        </w:rPr>
        <w:t xml:space="preserve"> Para efectos de</w:t>
      </w:r>
      <w:r w:rsidR="00ED144D" w:rsidRPr="002014DE">
        <w:rPr>
          <w:rFonts w:ascii="Muli" w:hAnsi="Muli"/>
        </w:rPr>
        <w:t xml:space="preserve"> </w:t>
      </w:r>
      <w:r w:rsidRPr="002014DE">
        <w:rPr>
          <w:rFonts w:ascii="Muli" w:hAnsi="Muli"/>
        </w:rPr>
        <w:t>l</w:t>
      </w:r>
      <w:r w:rsidR="00ED144D" w:rsidRPr="002014DE">
        <w:rPr>
          <w:rFonts w:ascii="Muli" w:hAnsi="Muli"/>
        </w:rPr>
        <w:t>os</w:t>
      </w:r>
      <w:r w:rsidRPr="002014DE">
        <w:rPr>
          <w:rFonts w:ascii="Muli" w:hAnsi="Muli"/>
        </w:rPr>
        <w:t xml:space="preserve"> presente</w:t>
      </w:r>
      <w:r w:rsidR="00ED144D" w:rsidRPr="002014DE">
        <w:rPr>
          <w:rFonts w:ascii="Muli" w:hAnsi="Muli"/>
        </w:rPr>
        <w:t>s Lineamientos</w:t>
      </w:r>
      <w:r w:rsidRPr="002014DE">
        <w:rPr>
          <w:rFonts w:ascii="Muli" w:hAnsi="Muli"/>
        </w:rPr>
        <w:t xml:space="preserve"> se entenderá</w:t>
      </w:r>
      <w:r w:rsidR="00711C3E" w:rsidRPr="002014DE">
        <w:rPr>
          <w:rFonts w:ascii="Muli" w:hAnsi="Muli"/>
        </w:rPr>
        <w:t>, en singular o plural,</w:t>
      </w:r>
      <w:r w:rsidRPr="002014DE">
        <w:rPr>
          <w:rFonts w:ascii="Muli" w:hAnsi="Muli"/>
        </w:rPr>
        <w:t xml:space="preserve"> por: </w:t>
      </w:r>
    </w:p>
    <w:p w14:paraId="33547393" w14:textId="77777777" w:rsidR="004C5B60" w:rsidRPr="002014DE" w:rsidRDefault="004C5B60" w:rsidP="004C5B60">
      <w:pPr>
        <w:ind w:right="0"/>
        <w:rPr>
          <w:rFonts w:ascii="Muli" w:hAnsi="Muli"/>
          <w:b/>
        </w:rPr>
      </w:pPr>
    </w:p>
    <w:p w14:paraId="37FA5498" w14:textId="0023E9A6" w:rsidR="00AF61DA" w:rsidRPr="002014DE" w:rsidRDefault="00AF61DA" w:rsidP="004C5B60">
      <w:pPr>
        <w:pStyle w:val="Prrafodelista"/>
        <w:numPr>
          <w:ilvl w:val="0"/>
          <w:numId w:val="6"/>
        </w:numPr>
        <w:ind w:right="0"/>
        <w:rPr>
          <w:rFonts w:ascii="Muli" w:hAnsi="Muli"/>
          <w:b/>
          <w:bCs/>
        </w:rPr>
      </w:pPr>
      <w:r w:rsidRPr="002014DE">
        <w:rPr>
          <w:rFonts w:ascii="Muli" w:hAnsi="Muli"/>
          <w:b/>
        </w:rPr>
        <w:t>Autoridad</w:t>
      </w:r>
      <w:r w:rsidR="00711C3E" w:rsidRPr="002014DE">
        <w:rPr>
          <w:rFonts w:ascii="Muli" w:hAnsi="Muli"/>
          <w:bCs/>
        </w:rPr>
        <w:t>,</w:t>
      </w:r>
      <w:r w:rsidRPr="002014DE">
        <w:rPr>
          <w:rFonts w:ascii="Muli" w:hAnsi="Muli"/>
          <w:bCs/>
        </w:rPr>
        <w:t xml:space="preserve"> </w:t>
      </w:r>
      <w:r w:rsidR="00711C3E" w:rsidRPr="002014DE">
        <w:rPr>
          <w:rFonts w:ascii="Muli" w:hAnsi="Muli"/>
          <w:bCs/>
        </w:rPr>
        <w:t xml:space="preserve">al </w:t>
      </w:r>
      <w:r w:rsidRPr="002014DE">
        <w:rPr>
          <w:rFonts w:ascii="Muli" w:hAnsi="Muli"/>
        </w:rPr>
        <w:t xml:space="preserve">Titular del </w:t>
      </w:r>
      <w:r w:rsidR="00711C3E" w:rsidRPr="002014DE">
        <w:rPr>
          <w:rFonts w:ascii="Muli" w:hAnsi="Muli"/>
        </w:rPr>
        <w:t>e</w:t>
      </w:r>
      <w:r w:rsidRPr="002014DE">
        <w:rPr>
          <w:rFonts w:ascii="Muli" w:hAnsi="Muli"/>
        </w:rPr>
        <w:t>nte público a quien se dirige la Recomendación no vinculante</w:t>
      </w:r>
      <w:r w:rsidR="00711C3E" w:rsidRPr="002014DE">
        <w:rPr>
          <w:rFonts w:ascii="Muli" w:hAnsi="Muli"/>
        </w:rPr>
        <w:t>.</w:t>
      </w:r>
    </w:p>
    <w:p w14:paraId="0B43B638" w14:textId="50985C11" w:rsidR="0007302C" w:rsidRPr="002014DE" w:rsidRDefault="0007302C" w:rsidP="0007302C">
      <w:pPr>
        <w:pStyle w:val="Prrafodelista"/>
        <w:numPr>
          <w:ilvl w:val="0"/>
          <w:numId w:val="6"/>
        </w:numPr>
        <w:spacing w:after="275"/>
        <w:ind w:right="0"/>
        <w:rPr>
          <w:rFonts w:ascii="Muli" w:hAnsi="Muli"/>
        </w:rPr>
      </w:pPr>
      <w:r w:rsidRPr="002014DE">
        <w:rPr>
          <w:rFonts w:ascii="Muli" w:hAnsi="Muli"/>
          <w:b/>
        </w:rPr>
        <w:t>Anexos</w:t>
      </w:r>
      <w:r w:rsidR="00711C3E" w:rsidRPr="002014DE">
        <w:rPr>
          <w:rFonts w:ascii="Muli" w:hAnsi="Muli"/>
          <w:bCs/>
        </w:rPr>
        <w:t>,</w:t>
      </w:r>
      <w:r w:rsidR="00711C3E" w:rsidRPr="002014DE">
        <w:rPr>
          <w:rFonts w:ascii="Muli" w:hAnsi="Muli"/>
          <w:b/>
        </w:rPr>
        <w:t xml:space="preserve"> </w:t>
      </w:r>
      <w:r w:rsidR="00711C3E" w:rsidRPr="002014DE">
        <w:rPr>
          <w:rFonts w:ascii="Muli" w:hAnsi="Muli"/>
          <w:bCs/>
        </w:rPr>
        <w:t>a</w:t>
      </w:r>
      <w:r w:rsidRPr="002014DE">
        <w:rPr>
          <w:rFonts w:ascii="Muli" w:hAnsi="Muli"/>
        </w:rPr>
        <w:t xml:space="preserve"> </w:t>
      </w:r>
      <w:r w:rsidR="00711C3E" w:rsidRPr="002014DE">
        <w:rPr>
          <w:rFonts w:ascii="Muli" w:hAnsi="Muli"/>
        </w:rPr>
        <w:t>l</w:t>
      </w:r>
      <w:r w:rsidRPr="002014DE">
        <w:rPr>
          <w:rFonts w:ascii="Muli" w:hAnsi="Muli"/>
        </w:rPr>
        <w:t xml:space="preserve">os Anexos de los presentes Lineamientos. </w:t>
      </w:r>
    </w:p>
    <w:p w14:paraId="2BA2F8C9" w14:textId="45935AFC" w:rsidR="004456E3" w:rsidRPr="002014DE" w:rsidRDefault="004456E3" w:rsidP="0007302C">
      <w:pPr>
        <w:pStyle w:val="Prrafodelista"/>
        <w:numPr>
          <w:ilvl w:val="0"/>
          <w:numId w:val="6"/>
        </w:numPr>
        <w:spacing w:after="275"/>
        <w:ind w:right="0"/>
        <w:rPr>
          <w:rFonts w:ascii="Muli" w:hAnsi="Muli"/>
        </w:rPr>
      </w:pPr>
      <w:proofErr w:type="spellStart"/>
      <w:r w:rsidRPr="002014DE">
        <w:rPr>
          <w:rFonts w:ascii="Muli" w:hAnsi="Muli"/>
          <w:b/>
        </w:rPr>
        <w:t>CAySRNV</w:t>
      </w:r>
      <w:proofErr w:type="spellEnd"/>
      <w:r w:rsidR="00711C3E" w:rsidRPr="002014DE">
        <w:rPr>
          <w:rFonts w:ascii="Muli" w:hAnsi="Muli"/>
          <w:bCs/>
        </w:rPr>
        <w:t>,</w:t>
      </w:r>
      <w:r w:rsidR="00711C3E" w:rsidRPr="002014DE">
        <w:rPr>
          <w:rFonts w:ascii="Muli" w:hAnsi="Muli"/>
        </w:rPr>
        <w:t xml:space="preserve"> a</w:t>
      </w:r>
      <w:r w:rsidRPr="002014DE">
        <w:rPr>
          <w:rFonts w:ascii="Muli" w:hAnsi="Muli"/>
        </w:rPr>
        <w:t xml:space="preserve"> </w:t>
      </w:r>
      <w:r w:rsidR="00711C3E" w:rsidRPr="002014DE">
        <w:rPr>
          <w:rFonts w:ascii="Muli" w:hAnsi="Muli"/>
        </w:rPr>
        <w:t>l</w:t>
      </w:r>
      <w:r w:rsidRPr="002014DE">
        <w:rPr>
          <w:rFonts w:ascii="Muli" w:hAnsi="Muli"/>
        </w:rPr>
        <w:t>a Coordinación de Análisis y Seguimiento a Recomendaciones No Vinculantes adscrita a la Secretaría Ejecutiva del Sistema Estatal Anticorrupción</w:t>
      </w:r>
      <w:r w:rsidR="00711C3E" w:rsidRPr="002014DE">
        <w:rPr>
          <w:rFonts w:ascii="Muli" w:hAnsi="Muli"/>
        </w:rPr>
        <w:t xml:space="preserve"> de Guanajuato</w:t>
      </w:r>
      <w:r w:rsidRPr="002014DE">
        <w:rPr>
          <w:rFonts w:ascii="Muli" w:hAnsi="Muli"/>
        </w:rPr>
        <w:t>;</w:t>
      </w:r>
    </w:p>
    <w:p w14:paraId="2AC30847" w14:textId="6249255C" w:rsidR="004C5B60" w:rsidRPr="002014DE" w:rsidRDefault="00210101" w:rsidP="004C5B60">
      <w:pPr>
        <w:pStyle w:val="Prrafodelista"/>
        <w:numPr>
          <w:ilvl w:val="0"/>
          <w:numId w:val="6"/>
        </w:numPr>
        <w:ind w:right="0"/>
        <w:rPr>
          <w:rFonts w:ascii="Muli" w:hAnsi="Muli"/>
        </w:rPr>
      </w:pPr>
      <w:r w:rsidRPr="002014DE">
        <w:rPr>
          <w:rFonts w:ascii="Muli" w:hAnsi="Muli"/>
          <w:b/>
        </w:rPr>
        <w:t>Comité Coordinador</w:t>
      </w:r>
      <w:r w:rsidR="00711C3E" w:rsidRPr="002014DE">
        <w:rPr>
          <w:rFonts w:ascii="Muli" w:hAnsi="Muli"/>
        </w:rPr>
        <w:t>,</w:t>
      </w:r>
      <w:r w:rsidRPr="002014DE">
        <w:rPr>
          <w:rFonts w:ascii="Muli" w:hAnsi="Muli"/>
        </w:rPr>
        <w:t xml:space="preserve"> </w:t>
      </w:r>
      <w:r w:rsidR="00711C3E" w:rsidRPr="002014DE">
        <w:rPr>
          <w:rFonts w:ascii="Muli" w:hAnsi="Muli"/>
        </w:rPr>
        <w:t>a</w:t>
      </w:r>
      <w:r w:rsidRPr="002014DE">
        <w:rPr>
          <w:rFonts w:ascii="Muli" w:hAnsi="Muli"/>
        </w:rPr>
        <w:t>l Comité Coordinador del Sistema Estatal Anticorrupción</w:t>
      </w:r>
      <w:r w:rsidR="00711C3E" w:rsidRPr="002014DE">
        <w:rPr>
          <w:rFonts w:ascii="Muli" w:hAnsi="Muli"/>
        </w:rPr>
        <w:t xml:space="preserve"> de Guanajuato</w:t>
      </w:r>
      <w:r w:rsidRPr="002014DE">
        <w:rPr>
          <w:rFonts w:ascii="Muli" w:hAnsi="Muli"/>
        </w:rPr>
        <w:t xml:space="preserve">; </w:t>
      </w:r>
    </w:p>
    <w:p w14:paraId="17215EBE" w14:textId="6E99D84F" w:rsidR="004C5B60" w:rsidRPr="002014DE" w:rsidRDefault="00210101" w:rsidP="004C5B60">
      <w:pPr>
        <w:pStyle w:val="Prrafodelista"/>
        <w:numPr>
          <w:ilvl w:val="0"/>
          <w:numId w:val="6"/>
        </w:numPr>
        <w:ind w:right="0"/>
        <w:rPr>
          <w:rFonts w:ascii="Muli" w:hAnsi="Muli"/>
        </w:rPr>
      </w:pPr>
      <w:r w:rsidRPr="002014DE">
        <w:rPr>
          <w:rFonts w:ascii="Muli" w:hAnsi="Muli"/>
          <w:b/>
        </w:rPr>
        <w:t>Comisión Ejecutiva</w:t>
      </w:r>
      <w:r w:rsidR="00711C3E" w:rsidRPr="002014DE">
        <w:rPr>
          <w:rFonts w:ascii="Muli" w:hAnsi="Muli"/>
          <w:bCs/>
        </w:rPr>
        <w:t>,</w:t>
      </w:r>
      <w:r w:rsidRPr="002014DE">
        <w:rPr>
          <w:rFonts w:ascii="Muli" w:hAnsi="Muli"/>
        </w:rPr>
        <w:t xml:space="preserve"> </w:t>
      </w:r>
      <w:r w:rsidR="00711C3E" w:rsidRPr="002014DE">
        <w:rPr>
          <w:rFonts w:ascii="Muli" w:hAnsi="Muli"/>
        </w:rPr>
        <w:t xml:space="preserve">a la </w:t>
      </w:r>
      <w:r w:rsidRPr="002014DE">
        <w:rPr>
          <w:rFonts w:ascii="Muli" w:hAnsi="Muli"/>
        </w:rPr>
        <w:t xml:space="preserve">Comisión Ejecutiva </w:t>
      </w:r>
      <w:r w:rsidR="00711C3E" w:rsidRPr="002014DE">
        <w:rPr>
          <w:rFonts w:ascii="Muli" w:hAnsi="Muli"/>
        </w:rPr>
        <w:t xml:space="preserve">a que se refiere la Ley </w:t>
      </w:r>
      <w:r w:rsidR="00ED144D" w:rsidRPr="002014DE">
        <w:rPr>
          <w:rFonts w:ascii="Muli" w:hAnsi="Muli"/>
        </w:rPr>
        <w:t>del Sistema Estatal Anticorrupción</w:t>
      </w:r>
      <w:r w:rsidR="00711C3E" w:rsidRPr="002014DE">
        <w:rPr>
          <w:rFonts w:ascii="Muli" w:hAnsi="Muli"/>
        </w:rPr>
        <w:t xml:space="preserve"> de Guanajuato</w:t>
      </w:r>
      <w:r w:rsidRPr="002014DE">
        <w:rPr>
          <w:rFonts w:ascii="Muli" w:hAnsi="Muli"/>
        </w:rPr>
        <w:t xml:space="preserve">; </w:t>
      </w:r>
    </w:p>
    <w:p w14:paraId="763C556B" w14:textId="177EB475" w:rsidR="004C5B60" w:rsidRPr="002014DE" w:rsidRDefault="004C5B60" w:rsidP="004C5B60">
      <w:pPr>
        <w:pStyle w:val="Prrafodelista"/>
        <w:numPr>
          <w:ilvl w:val="0"/>
          <w:numId w:val="6"/>
        </w:numPr>
        <w:ind w:right="0"/>
        <w:rPr>
          <w:rFonts w:ascii="Muli" w:hAnsi="Muli"/>
        </w:rPr>
      </w:pPr>
      <w:r w:rsidRPr="002014DE">
        <w:rPr>
          <w:rFonts w:ascii="Muli" w:hAnsi="Muli"/>
          <w:b/>
        </w:rPr>
        <w:t>Co</w:t>
      </w:r>
      <w:r w:rsidR="00210101" w:rsidRPr="002014DE">
        <w:rPr>
          <w:rFonts w:ascii="Muli" w:hAnsi="Muli"/>
          <w:b/>
        </w:rPr>
        <w:t>mité de Participación Ciudadana</w:t>
      </w:r>
      <w:r w:rsidR="00711C3E" w:rsidRPr="002014DE">
        <w:rPr>
          <w:rFonts w:ascii="Muli" w:hAnsi="Muli"/>
        </w:rPr>
        <w:t>, a</w:t>
      </w:r>
      <w:r w:rsidR="00210101" w:rsidRPr="002014DE">
        <w:rPr>
          <w:rFonts w:ascii="Muli" w:hAnsi="Muli"/>
        </w:rPr>
        <w:t>l Comité de Participación Ciudadana del Sistema Estatal Anticorrupción</w:t>
      </w:r>
      <w:r w:rsidR="00711C3E" w:rsidRPr="002014DE">
        <w:rPr>
          <w:rFonts w:ascii="Muli" w:hAnsi="Muli"/>
        </w:rPr>
        <w:t xml:space="preserve"> de Guanajuato</w:t>
      </w:r>
      <w:r w:rsidR="00210101" w:rsidRPr="002014DE">
        <w:rPr>
          <w:rFonts w:ascii="Muli" w:hAnsi="Muli"/>
        </w:rPr>
        <w:t xml:space="preserve">; </w:t>
      </w:r>
    </w:p>
    <w:p w14:paraId="45F1EFE1" w14:textId="12E90D98" w:rsidR="004C5B60" w:rsidRPr="002014DE" w:rsidRDefault="00210101" w:rsidP="004C5B60">
      <w:pPr>
        <w:pStyle w:val="Prrafodelista"/>
        <w:numPr>
          <w:ilvl w:val="0"/>
          <w:numId w:val="6"/>
        </w:numPr>
        <w:spacing w:after="0"/>
        <w:ind w:left="716" w:right="0"/>
        <w:rPr>
          <w:rFonts w:ascii="Muli" w:hAnsi="Muli"/>
        </w:rPr>
      </w:pPr>
      <w:r w:rsidRPr="002014DE">
        <w:rPr>
          <w:rFonts w:ascii="Muli" w:hAnsi="Muli"/>
          <w:b/>
        </w:rPr>
        <w:t>Días</w:t>
      </w:r>
      <w:r w:rsidR="00711C3E" w:rsidRPr="002014DE">
        <w:rPr>
          <w:rFonts w:ascii="Muli" w:hAnsi="Muli"/>
          <w:bCs/>
        </w:rPr>
        <w:t>,</w:t>
      </w:r>
      <w:r w:rsidR="00711C3E" w:rsidRPr="002014DE">
        <w:rPr>
          <w:rFonts w:ascii="Muli" w:hAnsi="Muli"/>
        </w:rPr>
        <w:t xml:space="preserve"> a d</w:t>
      </w:r>
      <w:r w:rsidRPr="002014DE">
        <w:rPr>
          <w:rFonts w:ascii="Muli" w:hAnsi="Muli"/>
        </w:rPr>
        <w:t xml:space="preserve">ías hábiles; </w:t>
      </w:r>
    </w:p>
    <w:p w14:paraId="6D8C627A" w14:textId="23E590BA" w:rsidR="004C5B60" w:rsidRPr="002014DE" w:rsidRDefault="00210101" w:rsidP="004C5B60">
      <w:pPr>
        <w:pStyle w:val="Prrafodelista"/>
        <w:numPr>
          <w:ilvl w:val="0"/>
          <w:numId w:val="6"/>
        </w:numPr>
        <w:spacing w:after="0"/>
        <w:ind w:left="716" w:right="0"/>
        <w:rPr>
          <w:rFonts w:ascii="Muli" w:hAnsi="Muli"/>
        </w:rPr>
      </w:pPr>
      <w:r w:rsidRPr="002014DE">
        <w:rPr>
          <w:rFonts w:ascii="Muli" w:hAnsi="Muli"/>
          <w:b/>
        </w:rPr>
        <w:t>Enlace</w:t>
      </w:r>
      <w:r w:rsidR="00711C3E" w:rsidRPr="002014DE">
        <w:rPr>
          <w:rFonts w:ascii="Muli" w:hAnsi="Muli"/>
          <w:bCs/>
        </w:rPr>
        <w:t>,</w:t>
      </w:r>
      <w:r w:rsidR="00711C3E" w:rsidRPr="002014DE">
        <w:rPr>
          <w:rFonts w:ascii="Muli" w:hAnsi="Muli"/>
        </w:rPr>
        <w:t xml:space="preserve"> a la</w:t>
      </w:r>
      <w:r w:rsidRPr="002014DE">
        <w:rPr>
          <w:rFonts w:ascii="Muli" w:hAnsi="Muli"/>
        </w:rPr>
        <w:t xml:space="preserve"> </w:t>
      </w:r>
      <w:r w:rsidR="00711C3E" w:rsidRPr="002014DE">
        <w:rPr>
          <w:rFonts w:ascii="Muli" w:hAnsi="Muli"/>
        </w:rPr>
        <w:t>p</w:t>
      </w:r>
      <w:r w:rsidRPr="002014DE">
        <w:rPr>
          <w:rFonts w:ascii="Muli" w:hAnsi="Muli"/>
        </w:rPr>
        <w:t>ersona servidora pública designada por el titular de</w:t>
      </w:r>
      <w:r w:rsidR="00711C3E" w:rsidRPr="002014DE">
        <w:rPr>
          <w:rFonts w:ascii="Muli" w:hAnsi="Muli"/>
        </w:rPr>
        <w:t xml:space="preserve"> las instituciones que integran el </w:t>
      </w:r>
      <w:r w:rsidRPr="002014DE">
        <w:rPr>
          <w:rFonts w:ascii="Muli" w:hAnsi="Muli"/>
        </w:rPr>
        <w:t xml:space="preserve">Comité Coordinador; </w:t>
      </w:r>
    </w:p>
    <w:p w14:paraId="2227CC8F" w14:textId="5A987881" w:rsidR="004C5B60" w:rsidRPr="002014DE" w:rsidRDefault="00210101" w:rsidP="004C5B60">
      <w:pPr>
        <w:pStyle w:val="Prrafodelista"/>
        <w:numPr>
          <w:ilvl w:val="0"/>
          <w:numId w:val="6"/>
        </w:numPr>
        <w:spacing w:after="0"/>
        <w:ind w:left="716" w:right="0"/>
        <w:rPr>
          <w:rFonts w:ascii="Muli" w:hAnsi="Muli"/>
        </w:rPr>
      </w:pPr>
      <w:r w:rsidRPr="002014DE">
        <w:rPr>
          <w:rFonts w:ascii="Muli" w:hAnsi="Muli"/>
          <w:b/>
        </w:rPr>
        <w:t>Informe Anual</w:t>
      </w:r>
      <w:r w:rsidR="00711C3E" w:rsidRPr="002014DE">
        <w:rPr>
          <w:rFonts w:ascii="Muli" w:hAnsi="Muli"/>
          <w:bCs/>
        </w:rPr>
        <w:t>, a</w:t>
      </w:r>
      <w:r w:rsidRPr="002014DE">
        <w:rPr>
          <w:rFonts w:ascii="Muli" w:hAnsi="Muli"/>
        </w:rPr>
        <w:t xml:space="preserve">l Informe Anual del Comité Coordinador; </w:t>
      </w:r>
    </w:p>
    <w:p w14:paraId="7F8109F7" w14:textId="2C917679" w:rsidR="00C81465" w:rsidRPr="002014DE" w:rsidRDefault="00ED144D" w:rsidP="00C81465">
      <w:pPr>
        <w:pStyle w:val="Prrafodelista"/>
        <w:numPr>
          <w:ilvl w:val="0"/>
          <w:numId w:val="6"/>
        </w:numPr>
        <w:spacing w:after="0"/>
        <w:ind w:left="716" w:right="0"/>
        <w:rPr>
          <w:rFonts w:ascii="Muli" w:hAnsi="Muli"/>
        </w:rPr>
      </w:pPr>
      <w:r w:rsidRPr="002014DE">
        <w:rPr>
          <w:rFonts w:ascii="Muli" w:hAnsi="Muli"/>
          <w:b/>
        </w:rPr>
        <w:t>Lineamientos</w:t>
      </w:r>
      <w:r w:rsidR="00711C3E" w:rsidRPr="002014DE">
        <w:rPr>
          <w:rFonts w:ascii="Muli" w:hAnsi="Muli"/>
          <w:bCs/>
        </w:rPr>
        <w:t>, a</w:t>
      </w:r>
      <w:r w:rsidR="00210101" w:rsidRPr="002014DE">
        <w:rPr>
          <w:rFonts w:ascii="Muli" w:hAnsi="Muli"/>
        </w:rPr>
        <w:t xml:space="preserve"> </w:t>
      </w:r>
      <w:r w:rsidR="00711C3E" w:rsidRPr="002014DE">
        <w:rPr>
          <w:rFonts w:ascii="Muli" w:hAnsi="Muli"/>
        </w:rPr>
        <w:t>l</w:t>
      </w:r>
      <w:r w:rsidRPr="002014DE">
        <w:rPr>
          <w:rFonts w:ascii="Muli" w:hAnsi="Muli"/>
        </w:rPr>
        <w:t>os presentes Lineamientos</w:t>
      </w:r>
      <w:r w:rsidR="00210101" w:rsidRPr="002014DE">
        <w:rPr>
          <w:rFonts w:ascii="Muli" w:hAnsi="Muli"/>
        </w:rPr>
        <w:t xml:space="preserve">; </w:t>
      </w:r>
    </w:p>
    <w:p w14:paraId="6E33110B" w14:textId="326F306F" w:rsidR="004C5B60" w:rsidRPr="002014DE" w:rsidRDefault="00210101" w:rsidP="00C81465">
      <w:pPr>
        <w:pStyle w:val="Prrafodelista"/>
        <w:numPr>
          <w:ilvl w:val="0"/>
          <w:numId w:val="6"/>
        </w:numPr>
        <w:spacing w:after="0"/>
        <w:ind w:left="716" w:right="0"/>
        <w:rPr>
          <w:rFonts w:ascii="Muli" w:hAnsi="Muli"/>
        </w:rPr>
      </w:pPr>
      <w:r w:rsidRPr="002014DE">
        <w:rPr>
          <w:rFonts w:ascii="Muli" w:hAnsi="Muli"/>
          <w:b/>
        </w:rPr>
        <w:lastRenderedPageBreak/>
        <w:t>Recomendaciones</w:t>
      </w:r>
      <w:r w:rsidR="00711C3E" w:rsidRPr="002014DE">
        <w:rPr>
          <w:rFonts w:ascii="Muli" w:hAnsi="Muli"/>
          <w:bCs/>
        </w:rPr>
        <w:t>,</w:t>
      </w:r>
      <w:r w:rsidRPr="002014DE">
        <w:rPr>
          <w:rFonts w:ascii="Muli" w:hAnsi="Muli"/>
        </w:rPr>
        <w:t xml:space="preserve"> </w:t>
      </w:r>
      <w:r w:rsidR="00711C3E" w:rsidRPr="002014DE">
        <w:rPr>
          <w:rFonts w:ascii="Muli" w:hAnsi="Muli"/>
        </w:rPr>
        <w:t>a l</w:t>
      </w:r>
      <w:r w:rsidRPr="002014DE">
        <w:rPr>
          <w:rFonts w:ascii="Muli" w:hAnsi="Muli"/>
        </w:rPr>
        <w:t>as Recomendaciones No Vinculant</w:t>
      </w:r>
      <w:r w:rsidR="00B3379C" w:rsidRPr="002014DE">
        <w:rPr>
          <w:rFonts w:ascii="Muli" w:hAnsi="Muli"/>
        </w:rPr>
        <w:t>es que emita el Comité Coordinador conforme al artículo 10 fracción IX, 23 fracción XV y 62 de la Ley del Sistema Estatal Anticorrupción;</w:t>
      </w:r>
      <w:r w:rsidRPr="002014DE">
        <w:rPr>
          <w:rFonts w:ascii="Muli" w:hAnsi="Muli"/>
        </w:rPr>
        <w:t xml:space="preserve"> </w:t>
      </w:r>
    </w:p>
    <w:p w14:paraId="566ABEE2" w14:textId="54325A8A" w:rsidR="0007302C" w:rsidRPr="002014DE" w:rsidRDefault="0007302C" w:rsidP="0007302C">
      <w:pPr>
        <w:pStyle w:val="Prrafodelista"/>
        <w:numPr>
          <w:ilvl w:val="0"/>
          <w:numId w:val="6"/>
        </w:numPr>
        <w:spacing w:after="0"/>
        <w:ind w:left="716" w:right="0"/>
        <w:rPr>
          <w:rFonts w:ascii="Muli" w:hAnsi="Muli"/>
        </w:rPr>
      </w:pPr>
      <w:r w:rsidRPr="002014DE">
        <w:rPr>
          <w:rFonts w:ascii="Muli" w:hAnsi="Muli"/>
          <w:b/>
        </w:rPr>
        <w:t>Secretaría Ejecutiva</w:t>
      </w:r>
      <w:r w:rsidR="00711C3E" w:rsidRPr="002014DE">
        <w:rPr>
          <w:rFonts w:ascii="Muli" w:hAnsi="Muli"/>
          <w:bCs/>
        </w:rPr>
        <w:t>, al</w:t>
      </w:r>
      <w:r w:rsidRPr="002014DE">
        <w:rPr>
          <w:rFonts w:ascii="Muli" w:hAnsi="Muli"/>
        </w:rPr>
        <w:t xml:space="preserve"> organismo que funge como órgano de apoyo técnico del Comité Coordinador;</w:t>
      </w:r>
    </w:p>
    <w:p w14:paraId="1DEA900C" w14:textId="62681AC9" w:rsidR="0007302C" w:rsidRPr="002014DE" w:rsidRDefault="0007302C" w:rsidP="0007302C">
      <w:pPr>
        <w:pStyle w:val="Prrafodelista"/>
        <w:numPr>
          <w:ilvl w:val="0"/>
          <w:numId w:val="6"/>
        </w:numPr>
        <w:spacing w:after="0"/>
        <w:ind w:left="716" w:right="0"/>
        <w:rPr>
          <w:rFonts w:ascii="Muli" w:hAnsi="Muli"/>
        </w:rPr>
      </w:pPr>
      <w:r w:rsidRPr="002014DE">
        <w:rPr>
          <w:rFonts w:ascii="Muli" w:hAnsi="Muli"/>
          <w:b/>
        </w:rPr>
        <w:t>Secretario Técnico</w:t>
      </w:r>
      <w:r w:rsidR="00711C3E" w:rsidRPr="002014DE">
        <w:rPr>
          <w:rFonts w:ascii="Muli" w:hAnsi="Muli"/>
          <w:bCs/>
        </w:rPr>
        <w:t>, a</w:t>
      </w:r>
      <w:r w:rsidRPr="002014DE">
        <w:rPr>
          <w:rFonts w:ascii="Muli" w:hAnsi="Muli"/>
        </w:rPr>
        <w:t xml:space="preserve">l servidor público </w:t>
      </w:r>
      <w:r w:rsidR="00711C3E" w:rsidRPr="002014DE">
        <w:rPr>
          <w:rFonts w:ascii="Muli" w:hAnsi="Muli"/>
        </w:rPr>
        <w:t xml:space="preserve">titular de </w:t>
      </w:r>
      <w:r w:rsidRPr="002014DE">
        <w:rPr>
          <w:rFonts w:ascii="Muli" w:hAnsi="Muli"/>
        </w:rPr>
        <w:t>la Secretaría Ejecutiva;</w:t>
      </w:r>
    </w:p>
    <w:p w14:paraId="3CCE5460" w14:textId="59FF18F3" w:rsidR="0007302C" w:rsidRPr="002014DE" w:rsidRDefault="0007302C" w:rsidP="0007302C">
      <w:pPr>
        <w:pStyle w:val="Prrafodelista"/>
        <w:numPr>
          <w:ilvl w:val="0"/>
          <w:numId w:val="6"/>
        </w:numPr>
        <w:spacing w:after="0"/>
        <w:ind w:left="716" w:right="0"/>
        <w:rPr>
          <w:rFonts w:ascii="Muli" w:hAnsi="Muli"/>
        </w:rPr>
      </w:pPr>
      <w:r w:rsidRPr="002014DE">
        <w:rPr>
          <w:rFonts w:ascii="Muli" w:hAnsi="Muli"/>
          <w:b/>
        </w:rPr>
        <w:t>Sistema Estatal</w:t>
      </w:r>
      <w:r w:rsidR="00711C3E" w:rsidRPr="002014DE">
        <w:rPr>
          <w:rFonts w:ascii="Muli" w:hAnsi="Muli"/>
          <w:bCs/>
        </w:rPr>
        <w:t>, a</w:t>
      </w:r>
      <w:r w:rsidRPr="002014DE">
        <w:rPr>
          <w:rFonts w:ascii="Muli" w:hAnsi="Muli"/>
        </w:rPr>
        <w:t>l Sistema Estatal Anticorrupción</w:t>
      </w:r>
      <w:r w:rsidR="00711C3E" w:rsidRPr="002014DE">
        <w:rPr>
          <w:rFonts w:ascii="Muli" w:hAnsi="Muli"/>
        </w:rPr>
        <w:t xml:space="preserve"> de Guanajuato</w:t>
      </w:r>
      <w:r w:rsidRPr="002014DE">
        <w:rPr>
          <w:rFonts w:ascii="Muli" w:hAnsi="Muli"/>
        </w:rPr>
        <w:t>;</w:t>
      </w:r>
      <w:r w:rsidR="00711C3E" w:rsidRPr="002014DE">
        <w:rPr>
          <w:rFonts w:ascii="Muli" w:hAnsi="Muli"/>
        </w:rPr>
        <w:t xml:space="preserve"> y</w:t>
      </w:r>
      <w:r w:rsidRPr="002014DE">
        <w:rPr>
          <w:rFonts w:ascii="Muli" w:hAnsi="Muli"/>
        </w:rPr>
        <w:t xml:space="preserve"> </w:t>
      </w:r>
    </w:p>
    <w:p w14:paraId="49CEC44D" w14:textId="2BFDCF34" w:rsidR="0007302C" w:rsidRPr="002014DE" w:rsidRDefault="0007302C" w:rsidP="00711C3E">
      <w:pPr>
        <w:pStyle w:val="Prrafodelista"/>
        <w:numPr>
          <w:ilvl w:val="0"/>
          <w:numId w:val="6"/>
        </w:numPr>
        <w:spacing w:after="0"/>
        <w:ind w:left="716" w:right="0"/>
        <w:rPr>
          <w:rFonts w:ascii="Muli" w:hAnsi="Muli"/>
        </w:rPr>
      </w:pPr>
      <w:r w:rsidRPr="002014DE">
        <w:rPr>
          <w:rFonts w:ascii="Muli" w:hAnsi="Muli"/>
          <w:b/>
        </w:rPr>
        <w:t>Ley</w:t>
      </w:r>
      <w:r w:rsidR="00711C3E" w:rsidRPr="002014DE">
        <w:rPr>
          <w:rFonts w:ascii="Muli" w:hAnsi="Muli"/>
          <w:bCs/>
        </w:rPr>
        <w:t xml:space="preserve">, a </w:t>
      </w:r>
      <w:r w:rsidR="00711C3E" w:rsidRPr="002014DE">
        <w:rPr>
          <w:rFonts w:ascii="Muli" w:hAnsi="Muli"/>
        </w:rPr>
        <w:t>l</w:t>
      </w:r>
      <w:r w:rsidRPr="002014DE">
        <w:rPr>
          <w:rFonts w:ascii="Muli" w:hAnsi="Muli"/>
        </w:rPr>
        <w:t>a Ley del Sistema Estatal Anticorrupción</w:t>
      </w:r>
      <w:r w:rsidR="004456E3" w:rsidRPr="002014DE">
        <w:rPr>
          <w:rFonts w:ascii="Muli" w:hAnsi="Muli"/>
        </w:rPr>
        <w:t xml:space="preserve"> de Guanajuato</w:t>
      </w:r>
      <w:r w:rsidR="00711C3E" w:rsidRPr="002014DE">
        <w:rPr>
          <w:rFonts w:ascii="Muli" w:hAnsi="Muli"/>
        </w:rPr>
        <w:t>.</w:t>
      </w:r>
    </w:p>
    <w:p w14:paraId="7547685D" w14:textId="2A6D05A2" w:rsidR="0007302C" w:rsidRPr="002014DE" w:rsidRDefault="0007302C" w:rsidP="0007302C">
      <w:pPr>
        <w:pStyle w:val="Prrafodelista"/>
        <w:spacing w:after="0"/>
        <w:ind w:left="716" w:right="0" w:firstLine="0"/>
        <w:rPr>
          <w:rFonts w:ascii="Muli" w:hAnsi="Muli"/>
        </w:rPr>
      </w:pPr>
    </w:p>
    <w:p w14:paraId="337DEC26" w14:textId="77777777" w:rsidR="00711C3E" w:rsidRPr="002014DE" w:rsidRDefault="00711C3E" w:rsidP="0007302C">
      <w:pPr>
        <w:pStyle w:val="Prrafodelista"/>
        <w:spacing w:after="0"/>
        <w:ind w:left="716" w:right="0" w:firstLine="0"/>
        <w:rPr>
          <w:rFonts w:ascii="Muli" w:hAnsi="Muli"/>
        </w:rPr>
      </w:pPr>
    </w:p>
    <w:p w14:paraId="2305A0BC" w14:textId="097BE31F" w:rsidR="003F4BD8" w:rsidRPr="002014DE" w:rsidRDefault="000C2563" w:rsidP="003F4BD8">
      <w:pPr>
        <w:ind w:right="0"/>
        <w:jc w:val="right"/>
        <w:rPr>
          <w:rFonts w:ascii="Muli" w:hAnsi="Muli"/>
          <w:b/>
        </w:rPr>
      </w:pPr>
      <w:r w:rsidRPr="002014DE">
        <w:rPr>
          <w:rFonts w:ascii="Muli" w:hAnsi="Muli"/>
          <w:b/>
        </w:rPr>
        <w:t>Principio de Coordinación</w:t>
      </w:r>
    </w:p>
    <w:p w14:paraId="77AA2357" w14:textId="7A0F8853" w:rsidR="00B81FB5" w:rsidRPr="002014DE" w:rsidRDefault="00210101" w:rsidP="000C2563">
      <w:pPr>
        <w:ind w:right="0"/>
        <w:rPr>
          <w:rFonts w:ascii="Muli" w:hAnsi="Muli"/>
        </w:rPr>
      </w:pPr>
      <w:r w:rsidRPr="002014DE">
        <w:rPr>
          <w:rFonts w:ascii="Muli" w:hAnsi="Muli"/>
          <w:b/>
        </w:rPr>
        <w:t xml:space="preserve">Artículo 4. </w:t>
      </w:r>
      <w:r w:rsidR="000C2563" w:rsidRPr="002014DE">
        <w:rPr>
          <w:rFonts w:ascii="Muli" w:hAnsi="Muli"/>
        </w:rPr>
        <w:t xml:space="preserve">Es obligación </w:t>
      </w:r>
      <w:r w:rsidRPr="002014DE">
        <w:rPr>
          <w:rFonts w:ascii="Muli" w:hAnsi="Muli"/>
        </w:rPr>
        <w:t xml:space="preserve">del Comité Coordinador, </w:t>
      </w:r>
      <w:r w:rsidR="000C2563" w:rsidRPr="002014DE">
        <w:rPr>
          <w:rFonts w:ascii="Muli" w:hAnsi="Muli"/>
        </w:rPr>
        <w:t xml:space="preserve">de </w:t>
      </w:r>
      <w:r w:rsidRPr="002014DE">
        <w:rPr>
          <w:rFonts w:ascii="Muli" w:hAnsi="Muli"/>
        </w:rPr>
        <w:t xml:space="preserve">la Secretaría Ejecutiva, </w:t>
      </w:r>
      <w:r w:rsidR="000C2563" w:rsidRPr="002014DE">
        <w:rPr>
          <w:rFonts w:ascii="Muli" w:hAnsi="Muli"/>
        </w:rPr>
        <w:t>d</w:t>
      </w:r>
      <w:r w:rsidRPr="002014DE">
        <w:rPr>
          <w:rFonts w:ascii="Muli" w:hAnsi="Muli"/>
        </w:rPr>
        <w:t xml:space="preserve">el Comité de Participación Ciudadana y </w:t>
      </w:r>
      <w:r w:rsidR="000C2563" w:rsidRPr="002014DE">
        <w:rPr>
          <w:rFonts w:ascii="Muli" w:hAnsi="Muli"/>
        </w:rPr>
        <w:t xml:space="preserve">de las autoridades </w:t>
      </w:r>
      <w:r w:rsidRPr="002014DE">
        <w:rPr>
          <w:rFonts w:ascii="Muli" w:hAnsi="Muli"/>
        </w:rPr>
        <w:t>a l</w:t>
      </w:r>
      <w:r w:rsidR="000C2563" w:rsidRPr="002014DE">
        <w:rPr>
          <w:rFonts w:ascii="Muli" w:hAnsi="Muli"/>
        </w:rPr>
        <w:t>a</w:t>
      </w:r>
      <w:r w:rsidRPr="002014DE">
        <w:rPr>
          <w:rFonts w:ascii="Muli" w:hAnsi="Muli"/>
        </w:rPr>
        <w:t>s que se dirija</w:t>
      </w:r>
      <w:r w:rsidR="000C2563" w:rsidRPr="002014DE">
        <w:rPr>
          <w:rFonts w:ascii="Muli" w:hAnsi="Muli"/>
        </w:rPr>
        <w:t>n las Recomendaciones No Vinculantes</w:t>
      </w:r>
      <w:r w:rsidRPr="002014DE">
        <w:rPr>
          <w:rFonts w:ascii="Muli" w:hAnsi="Muli"/>
        </w:rPr>
        <w:t>, participar de manera coordinada y corresponsable para cumplir con el objeto de</w:t>
      </w:r>
      <w:r w:rsidR="003F4BD8" w:rsidRPr="002014DE">
        <w:rPr>
          <w:rFonts w:ascii="Muli" w:hAnsi="Muli"/>
        </w:rPr>
        <w:t xml:space="preserve"> </w:t>
      </w:r>
      <w:r w:rsidRPr="002014DE">
        <w:rPr>
          <w:rFonts w:ascii="Muli" w:hAnsi="Muli"/>
        </w:rPr>
        <w:t>l</w:t>
      </w:r>
      <w:r w:rsidR="003F4BD8" w:rsidRPr="002014DE">
        <w:rPr>
          <w:rFonts w:ascii="Muli" w:hAnsi="Muli"/>
        </w:rPr>
        <w:t>os</w:t>
      </w:r>
      <w:r w:rsidRPr="002014DE">
        <w:rPr>
          <w:rFonts w:ascii="Muli" w:hAnsi="Muli"/>
        </w:rPr>
        <w:t xml:space="preserve"> presente</w:t>
      </w:r>
      <w:r w:rsidR="003F4BD8" w:rsidRPr="002014DE">
        <w:rPr>
          <w:rFonts w:ascii="Muli" w:hAnsi="Muli"/>
        </w:rPr>
        <w:t>s Lineamientos</w:t>
      </w:r>
      <w:r w:rsidRPr="002014DE">
        <w:rPr>
          <w:rFonts w:ascii="Muli" w:hAnsi="Muli"/>
        </w:rPr>
        <w:t xml:space="preserve">. </w:t>
      </w:r>
    </w:p>
    <w:p w14:paraId="660387BC" w14:textId="25B1871E" w:rsidR="003F4BD8" w:rsidRPr="002014DE" w:rsidRDefault="003F4BD8">
      <w:pPr>
        <w:spacing w:after="20" w:line="259" w:lineRule="auto"/>
        <w:ind w:left="0" w:right="0" w:firstLine="0"/>
        <w:jc w:val="left"/>
        <w:rPr>
          <w:rFonts w:ascii="Muli" w:hAnsi="Muli"/>
        </w:rPr>
      </w:pPr>
    </w:p>
    <w:p w14:paraId="4331B6BD" w14:textId="77777777" w:rsidR="00B81FB5" w:rsidRPr="002014DE" w:rsidRDefault="00B81FB5">
      <w:pPr>
        <w:spacing w:after="21" w:line="259" w:lineRule="auto"/>
        <w:ind w:left="721" w:right="0" w:firstLine="0"/>
        <w:jc w:val="left"/>
        <w:rPr>
          <w:rFonts w:ascii="Muli" w:hAnsi="Muli"/>
        </w:rPr>
      </w:pPr>
    </w:p>
    <w:p w14:paraId="578400F7" w14:textId="77777777" w:rsidR="003D2E8D" w:rsidRPr="002014DE" w:rsidRDefault="00210101">
      <w:pPr>
        <w:spacing w:after="18" w:line="259" w:lineRule="auto"/>
        <w:ind w:left="729" w:right="1"/>
        <w:jc w:val="center"/>
        <w:rPr>
          <w:rFonts w:ascii="Muli" w:hAnsi="Muli"/>
          <w:b/>
        </w:rPr>
      </w:pPr>
      <w:r w:rsidRPr="002014DE">
        <w:rPr>
          <w:rFonts w:ascii="Muli" w:hAnsi="Muli"/>
          <w:b/>
        </w:rPr>
        <w:t>TÍTULO SEGUNDO</w:t>
      </w:r>
    </w:p>
    <w:p w14:paraId="653C5549" w14:textId="12B8D304" w:rsidR="00B81FB5" w:rsidRPr="002014DE" w:rsidRDefault="00210101">
      <w:pPr>
        <w:spacing w:after="18" w:line="259" w:lineRule="auto"/>
        <w:ind w:left="729" w:right="1"/>
        <w:jc w:val="center"/>
        <w:rPr>
          <w:rFonts w:ascii="Muli" w:hAnsi="Muli"/>
        </w:rPr>
      </w:pPr>
      <w:r w:rsidRPr="002014DE">
        <w:rPr>
          <w:rFonts w:ascii="Muli" w:hAnsi="Muli"/>
          <w:b/>
        </w:rPr>
        <w:t xml:space="preserve"> DEL PROCEDIMIENTO DE ELABORACIÓN DE LAS RECOMENDACIONES NO VINCULANTES </w:t>
      </w:r>
    </w:p>
    <w:p w14:paraId="56A0CF8C" w14:textId="77777777" w:rsidR="00B81FB5" w:rsidRPr="002014DE" w:rsidRDefault="00210101">
      <w:pPr>
        <w:spacing w:after="20" w:line="259" w:lineRule="auto"/>
        <w:ind w:left="765" w:right="0" w:firstLine="0"/>
        <w:jc w:val="center"/>
        <w:rPr>
          <w:rFonts w:ascii="Muli" w:hAnsi="Muli"/>
        </w:rPr>
      </w:pPr>
      <w:r w:rsidRPr="002014DE">
        <w:rPr>
          <w:rFonts w:ascii="Muli" w:hAnsi="Muli"/>
          <w:b/>
        </w:rPr>
        <w:t xml:space="preserve"> </w:t>
      </w:r>
    </w:p>
    <w:p w14:paraId="0FF3C1B8" w14:textId="77777777" w:rsidR="003D2E8D" w:rsidRPr="002014DE" w:rsidRDefault="00210101">
      <w:pPr>
        <w:pStyle w:val="Ttulo1"/>
        <w:ind w:left="729" w:right="1"/>
        <w:rPr>
          <w:rFonts w:ascii="Muli" w:hAnsi="Muli"/>
        </w:rPr>
      </w:pPr>
      <w:r w:rsidRPr="002014DE">
        <w:rPr>
          <w:rFonts w:ascii="Muli" w:hAnsi="Muli"/>
        </w:rPr>
        <w:t xml:space="preserve">CAPÍTULO I </w:t>
      </w:r>
    </w:p>
    <w:p w14:paraId="72471BA0" w14:textId="46A87EB3" w:rsidR="00B81FB5" w:rsidRPr="002014DE" w:rsidRDefault="00210101">
      <w:pPr>
        <w:pStyle w:val="Ttulo1"/>
        <w:ind w:left="729" w:right="1"/>
        <w:rPr>
          <w:rFonts w:ascii="Muli" w:hAnsi="Muli"/>
        </w:rPr>
      </w:pPr>
      <w:r w:rsidRPr="002014DE">
        <w:rPr>
          <w:rFonts w:ascii="Muli" w:hAnsi="Muli"/>
        </w:rPr>
        <w:t xml:space="preserve">DE LA EMISIÓN, RECOPILACIÓN, ACLARACIÓN Y PRECISIÓN DE LAS RECOMENDACIONES NO VINCULANTES </w:t>
      </w:r>
    </w:p>
    <w:p w14:paraId="49117125" w14:textId="77777777" w:rsidR="00B42669" w:rsidRPr="002014DE" w:rsidRDefault="00B42669" w:rsidP="002014DE">
      <w:pPr>
        <w:rPr>
          <w:rFonts w:ascii="Muli" w:hAnsi="Muli"/>
        </w:rPr>
      </w:pPr>
    </w:p>
    <w:p w14:paraId="37A41FB2" w14:textId="7E7EDFA1" w:rsidR="00B42669" w:rsidRPr="002014DE" w:rsidRDefault="00C3698C" w:rsidP="00D64278">
      <w:pPr>
        <w:spacing w:after="15" w:line="259" w:lineRule="auto"/>
        <w:ind w:left="765" w:right="0" w:firstLine="0"/>
        <w:jc w:val="right"/>
        <w:rPr>
          <w:rFonts w:ascii="Muli" w:hAnsi="Muli"/>
          <w:b/>
        </w:rPr>
      </w:pPr>
      <w:r w:rsidRPr="002014DE">
        <w:rPr>
          <w:rFonts w:ascii="Muli" w:hAnsi="Muli"/>
          <w:b/>
        </w:rPr>
        <w:t xml:space="preserve">Supuestos para </w:t>
      </w:r>
      <w:r w:rsidR="00D64278" w:rsidRPr="002014DE">
        <w:rPr>
          <w:rFonts w:ascii="Muli" w:hAnsi="Muli"/>
          <w:b/>
        </w:rPr>
        <w:t xml:space="preserve">la </w:t>
      </w:r>
      <w:r w:rsidRPr="002014DE">
        <w:rPr>
          <w:rFonts w:ascii="Muli" w:hAnsi="Muli"/>
          <w:b/>
        </w:rPr>
        <w:t>Emisión</w:t>
      </w:r>
    </w:p>
    <w:p w14:paraId="2CFBCD4D" w14:textId="7FE61CF0" w:rsidR="00B81FB5" w:rsidRPr="002014DE" w:rsidRDefault="00210101" w:rsidP="00824142">
      <w:pPr>
        <w:spacing w:after="15" w:line="259" w:lineRule="auto"/>
        <w:ind w:right="0"/>
        <w:rPr>
          <w:rFonts w:ascii="Muli" w:hAnsi="Muli"/>
          <w:bCs/>
        </w:rPr>
      </w:pPr>
      <w:r w:rsidRPr="002014DE">
        <w:rPr>
          <w:rFonts w:ascii="Muli" w:hAnsi="Muli"/>
          <w:b/>
        </w:rPr>
        <w:t xml:space="preserve"> </w:t>
      </w:r>
      <w:r w:rsidR="00B42669" w:rsidRPr="002014DE">
        <w:rPr>
          <w:rFonts w:ascii="Muli" w:hAnsi="Muli"/>
          <w:b/>
        </w:rPr>
        <w:t xml:space="preserve">Artículo </w:t>
      </w:r>
      <w:r w:rsidR="00824142">
        <w:rPr>
          <w:rFonts w:ascii="Muli" w:hAnsi="Muli"/>
          <w:b/>
        </w:rPr>
        <w:t>5</w:t>
      </w:r>
      <w:r w:rsidR="00B42669" w:rsidRPr="002014DE">
        <w:rPr>
          <w:rFonts w:ascii="Muli" w:hAnsi="Muli"/>
          <w:b/>
        </w:rPr>
        <w:t xml:space="preserve">. </w:t>
      </w:r>
      <w:r w:rsidR="00B42669" w:rsidRPr="002014DE">
        <w:rPr>
          <w:rFonts w:ascii="Muli" w:hAnsi="Muli"/>
          <w:bCs/>
        </w:rPr>
        <w:t>Las Recomendaciones No Vinculantes pueden derivar de los siguientes supuestos:</w:t>
      </w:r>
    </w:p>
    <w:p w14:paraId="6408CBC8" w14:textId="22B9A2D5" w:rsidR="00B42669" w:rsidRPr="002014DE" w:rsidRDefault="00B42669" w:rsidP="00D64278">
      <w:pPr>
        <w:pStyle w:val="Prrafodelista"/>
        <w:numPr>
          <w:ilvl w:val="0"/>
          <w:numId w:val="10"/>
        </w:numPr>
        <w:spacing w:after="15" w:line="259" w:lineRule="auto"/>
        <w:ind w:right="0"/>
        <w:rPr>
          <w:rFonts w:ascii="Muli" w:hAnsi="Muli"/>
          <w:bCs/>
        </w:rPr>
      </w:pPr>
      <w:r w:rsidRPr="002014DE">
        <w:rPr>
          <w:rFonts w:ascii="Muli" w:hAnsi="Muli"/>
          <w:bCs/>
        </w:rPr>
        <w:t>Por parte de cualquiera de los miembros del Comité Coordinador derivado de la integración del contenido del informe anual que deberá rendir el mismo.</w:t>
      </w:r>
    </w:p>
    <w:p w14:paraId="24429E9B" w14:textId="5BF78FA8" w:rsidR="00B42669" w:rsidRPr="002014DE" w:rsidRDefault="00B42669" w:rsidP="00D64278">
      <w:pPr>
        <w:pStyle w:val="Prrafodelista"/>
        <w:numPr>
          <w:ilvl w:val="0"/>
          <w:numId w:val="10"/>
        </w:numPr>
        <w:spacing w:after="15" w:line="259" w:lineRule="auto"/>
        <w:ind w:right="0"/>
        <w:rPr>
          <w:rFonts w:ascii="Muli" w:hAnsi="Muli"/>
          <w:bCs/>
        </w:rPr>
      </w:pPr>
      <w:r w:rsidRPr="002014DE">
        <w:rPr>
          <w:rFonts w:ascii="Muli" w:hAnsi="Muli"/>
          <w:bCs/>
        </w:rPr>
        <w:t>Por parte de la presidencia</w:t>
      </w:r>
      <w:r w:rsidR="00C3698C" w:rsidRPr="002014DE">
        <w:rPr>
          <w:rFonts w:ascii="Muli" w:hAnsi="Muli"/>
          <w:bCs/>
        </w:rPr>
        <w:t xml:space="preserve"> del Comité Coordinador.</w:t>
      </w:r>
    </w:p>
    <w:p w14:paraId="70BD170D" w14:textId="3E7D6DF0" w:rsidR="00B42669" w:rsidRDefault="00C3698C" w:rsidP="00C3698C">
      <w:pPr>
        <w:pStyle w:val="Prrafodelista"/>
        <w:numPr>
          <w:ilvl w:val="0"/>
          <w:numId w:val="10"/>
        </w:numPr>
        <w:spacing w:after="15" w:line="259" w:lineRule="auto"/>
        <w:ind w:right="0"/>
        <w:rPr>
          <w:rFonts w:ascii="Muli" w:hAnsi="Muli"/>
          <w:bCs/>
        </w:rPr>
      </w:pPr>
      <w:r w:rsidRPr="002014DE">
        <w:rPr>
          <w:rFonts w:ascii="Muli" w:hAnsi="Muli"/>
          <w:bCs/>
        </w:rPr>
        <w:t>Por parte del Comité de Participación Ciudadana a través de su participación en la Comisión Ejecutiva.</w:t>
      </w:r>
    </w:p>
    <w:p w14:paraId="3B50CA70" w14:textId="77777777" w:rsidR="00C3698C" w:rsidRPr="00793C05" w:rsidRDefault="00C3698C" w:rsidP="00793C05">
      <w:pPr>
        <w:spacing w:after="15" w:line="259" w:lineRule="auto"/>
        <w:ind w:left="0" w:right="0" w:firstLine="0"/>
        <w:rPr>
          <w:rFonts w:ascii="Muli" w:hAnsi="Muli"/>
          <w:bCs/>
        </w:rPr>
      </w:pPr>
    </w:p>
    <w:p w14:paraId="05FA6E7D" w14:textId="654BFF5D" w:rsidR="00F54381" w:rsidRPr="002014DE" w:rsidRDefault="00F54381" w:rsidP="002C2713">
      <w:pPr>
        <w:spacing w:after="15" w:line="259" w:lineRule="auto"/>
        <w:ind w:left="765" w:right="0" w:firstLine="0"/>
        <w:jc w:val="right"/>
        <w:rPr>
          <w:rFonts w:ascii="Muli" w:hAnsi="Muli"/>
        </w:rPr>
      </w:pPr>
      <w:r w:rsidRPr="002014DE">
        <w:rPr>
          <w:rFonts w:ascii="Muli" w:hAnsi="Muli"/>
          <w:b/>
        </w:rPr>
        <w:lastRenderedPageBreak/>
        <w:t xml:space="preserve">Propuesta </w:t>
      </w:r>
      <w:r w:rsidR="005B10A9" w:rsidRPr="002014DE">
        <w:rPr>
          <w:rFonts w:ascii="Muli" w:hAnsi="Muli"/>
          <w:b/>
        </w:rPr>
        <w:t>del Comité Coordinador</w:t>
      </w:r>
    </w:p>
    <w:p w14:paraId="523E0114" w14:textId="5DA718E1" w:rsidR="007B27B6" w:rsidRPr="002014DE" w:rsidRDefault="00210101" w:rsidP="00824142">
      <w:pPr>
        <w:ind w:right="0"/>
        <w:rPr>
          <w:rFonts w:ascii="Muli" w:hAnsi="Muli"/>
        </w:rPr>
      </w:pPr>
      <w:r w:rsidRPr="002014DE">
        <w:rPr>
          <w:rFonts w:ascii="Muli" w:hAnsi="Muli"/>
          <w:b/>
        </w:rPr>
        <w:t xml:space="preserve">Artículo 6. </w:t>
      </w:r>
      <w:r w:rsidRPr="002014DE">
        <w:rPr>
          <w:rFonts w:ascii="Muli" w:hAnsi="Muli"/>
        </w:rPr>
        <w:t xml:space="preserve">El </w:t>
      </w:r>
      <w:proofErr w:type="gramStart"/>
      <w:r w:rsidRPr="002014DE">
        <w:rPr>
          <w:rFonts w:ascii="Muli" w:hAnsi="Muli"/>
        </w:rPr>
        <w:t>Secretario Técnico</w:t>
      </w:r>
      <w:proofErr w:type="gramEnd"/>
      <w:r w:rsidRPr="002014DE">
        <w:rPr>
          <w:rFonts w:ascii="Muli" w:hAnsi="Muli"/>
        </w:rPr>
        <w:t xml:space="preserve"> solicitará a l</w:t>
      </w:r>
      <w:r w:rsidR="00C3698C" w:rsidRPr="002014DE">
        <w:rPr>
          <w:rFonts w:ascii="Muli" w:hAnsi="Muli"/>
        </w:rPr>
        <w:t xml:space="preserve">os </w:t>
      </w:r>
      <w:r w:rsidR="00D64278" w:rsidRPr="002014DE">
        <w:rPr>
          <w:rFonts w:ascii="Muli" w:hAnsi="Muli"/>
        </w:rPr>
        <w:t>miembros del</w:t>
      </w:r>
      <w:r w:rsidRPr="002014DE">
        <w:rPr>
          <w:rFonts w:ascii="Muli" w:hAnsi="Muli"/>
        </w:rPr>
        <w:t xml:space="preserve"> Comité Coordinador que le sean enviados por medio de </w:t>
      </w:r>
      <w:r w:rsidR="007B27B6" w:rsidRPr="002014DE">
        <w:rPr>
          <w:rFonts w:ascii="Muli" w:hAnsi="Muli"/>
        </w:rPr>
        <w:t>o</w:t>
      </w:r>
      <w:r w:rsidRPr="002014DE">
        <w:rPr>
          <w:rFonts w:ascii="Muli" w:hAnsi="Muli"/>
        </w:rPr>
        <w:t xml:space="preserve">ficio del </w:t>
      </w:r>
      <w:r w:rsidR="007B27B6" w:rsidRPr="002014DE">
        <w:rPr>
          <w:rFonts w:ascii="Muli" w:hAnsi="Muli"/>
        </w:rPr>
        <w:t>titular, los</w:t>
      </w:r>
      <w:r w:rsidRPr="002014DE">
        <w:rPr>
          <w:rFonts w:ascii="Muli" w:hAnsi="Muli"/>
        </w:rPr>
        <w:t xml:space="preserve"> proyectos de Recomendaciones</w:t>
      </w:r>
      <w:r w:rsidR="00A217A8" w:rsidRPr="002014DE">
        <w:rPr>
          <w:rFonts w:ascii="Muli" w:hAnsi="Muli"/>
        </w:rPr>
        <w:t xml:space="preserve"> No Vinculantes</w:t>
      </w:r>
      <w:r w:rsidRPr="002014DE">
        <w:rPr>
          <w:rFonts w:ascii="Muli" w:hAnsi="Muli"/>
        </w:rPr>
        <w:t xml:space="preserve"> que consideren</w:t>
      </w:r>
      <w:r w:rsidR="007B27B6" w:rsidRPr="002014DE">
        <w:rPr>
          <w:rFonts w:ascii="Muli" w:hAnsi="Muli"/>
        </w:rPr>
        <w:t xml:space="preserve"> </w:t>
      </w:r>
      <w:r w:rsidR="009D023B">
        <w:rPr>
          <w:rFonts w:ascii="Muli" w:hAnsi="Muli"/>
        </w:rPr>
        <w:t>necesarios</w:t>
      </w:r>
      <w:r w:rsidR="00146BB5" w:rsidRPr="002014DE">
        <w:rPr>
          <w:rFonts w:ascii="Muli" w:hAnsi="Muli"/>
        </w:rPr>
        <w:t xml:space="preserve">. </w:t>
      </w:r>
      <w:r w:rsidRPr="002014DE">
        <w:rPr>
          <w:rFonts w:ascii="Muli" w:hAnsi="Muli"/>
        </w:rPr>
        <w:t xml:space="preserve"> </w:t>
      </w:r>
    </w:p>
    <w:p w14:paraId="623DDDF0" w14:textId="77777777" w:rsidR="007B27B6" w:rsidRPr="002014DE" w:rsidRDefault="007B27B6">
      <w:pPr>
        <w:ind w:left="716" w:right="0"/>
        <w:rPr>
          <w:rFonts w:ascii="Muli" w:hAnsi="Muli"/>
        </w:rPr>
      </w:pPr>
    </w:p>
    <w:p w14:paraId="52FFC655" w14:textId="3100D687" w:rsidR="00B81FB5" w:rsidRPr="002014DE" w:rsidRDefault="007B27B6" w:rsidP="00824142">
      <w:pPr>
        <w:ind w:right="0"/>
        <w:rPr>
          <w:rFonts w:ascii="Muli" w:hAnsi="Muli"/>
        </w:rPr>
      </w:pPr>
      <w:r w:rsidRPr="002014DE">
        <w:rPr>
          <w:rFonts w:ascii="Muli" w:hAnsi="Muli"/>
        </w:rPr>
        <w:t xml:space="preserve">Dichos proyectos </w:t>
      </w:r>
      <w:r w:rsidR="00210101" w:rsidRPr="002014DE">
        <w:rPr>
          <w:rFonts w:ascii="Muli" w:hAnsi="Muli"/>
        </w:rPr>
        <w:t>se deberán enviar para aprobación</w:t>
      </w:r>
      <w:r w:rsidRPr="002014DE">
        <w:rPr>
          <w:rFonts w:ascii="Muli" w:hAnsi="Muli"/>
        </w:rPr>
        <w:t xml:space="preserve"> del Comité Coordinador</w:t>
      </w:r>
      <w:r w:rsidR="00210101" w:rsidRPr="002014DE">
        <w:rPr>
          <w:rFonts w:ascii="Muli" w:hAnsi="Muli"/>
        </w:rPr>
        <w:t xml:space="preserve"> a </w:t>
      </w:r>
      <w:r w:rsidR="00C843A5" w:rsidRPr="002014DE">
        <w:rPr>
          <w:rFonts w:ascii="Muli" w:hAnsi="Muli"/>
        </w:rPr>
        <w:t>más</w:t>
      </w:r>
      <w:r w:rsidR="00210101" w:rsidRPr="002014DE">
        <w:rPr>
          <w:rFonts w:ascii="Muli" w:hAnsi="Muli"/>
        </w:rPr>
        <w:t xml:space="preserve"> tardar e</w:t>
      </w:r>
      <w:r w:rsidR="00633BEB" w:rsidRPr="002014DE">
        <w:rPr>
          <w:rFonts w:ascii="Muli" w:hAnsi="Muli"/>
        </w:rPr>
        <w:t xml:space="preserve">n el mes de </w:t>
      </w:r>
      <w:r w:rsidR="00E42843" w:rsidRPr="002014DE">
        <w:rPr>
          <w:rFonts w:ascii="Muli" w:hAnsi="Muli"/>
        </w:rPr>
        <w:t>septiembre</w:t>
      </w:r>
      <w:r w:rsidR="00210101" w:rsidRPr="002014DE">
        <w:rPr>
          <w:rFonts w:ascii="Muli" w:hAnsi="Muli"/>
        </w:rPr>
        <w:t xml:space="preserve"> de cada año, en el entendido de que las </w:t>
      </w:r>
      <w:r w:rsidR="009B6483" w:rsidRPr="002014DE">
        <w:rPr>
          <w:rFonts w:ascii="Muli" w:hAnsi="Muli"/>
        </w:rPr>
        <w:t>Recomendaciones</w:t>
      </w:r>
      <w:r w:rsidR="00A217A8" w:rsidRPr="002014DE">
        <w:rPr>
          <w:rFonts w:ascii="Muli" w:hAnsi="Muli"/>
        </w:rPr>
        <w:t xml:space="preserve"> No Vinculantes</w:t>
      </w:r>
      <w:r w:rsidR="009B6483" w:rsidRPr="002014DE">
        <w:rPr>
          <w:rFonts w:ascii="Muli" w:hAnsi="Muli"/>
        </w:rPr>
        <w:t xml:space="preserve"> </w:t>
      </w:r>
      <w:r w:rsidR="00210101" w:rsidRPr="002014DE">
        <w:rPr>
          <w:rFonts w:ascii="Muli" w:hAnsi="Muli"/>
        </w:rPr>
        <w:t xml:space="preserve">que se reciban posterior a dicha fecha, serán consideradas para el informe anual del año </w:t>
      </w:r>
      <w:r w:rsidR="00C843A5" w:rsidRPr="002014DE">
        <w:rPr>
          <w:rFonts w:ascii="Muli" w:hAnsi="Muli"/>
        </w:rPr>
        <w:t>siguiente.</w:t>
      </w:r>
      <w:r w:rsidR="00210101" w:rsidRPr="002014DE">
        <w:rPr>
          <w:rFonts w:ascii="Muli" w:hAnsi="Muli"/>
        </w:rPr>
        <w:t xml:space="preserve"> </w:t>
      </w:r>
    </w:p>
    <w:p w14:paraId="39689008" w14:textId="77777777" w:rsidR="00B81FB5" w:rsidRPr="002014DE" w:rsidRDefault="00210101">
      <w:pPr>
        <w:spacing w:after="20" w:line="259" w:lineRule="auto"/>
        <w:ind w:left="721" w:right="0" w:firstLine="0"/>
        <w:jc w:val="left"/>
        <w:rPr>
          <w:rFonts w:ascii="Muli" w:hAnsi="Muli"/>
        </w:rPr>
      </w:pPr>
      <w:r w:rsidRPr="002014DE">
        <w:rPr>
          <w:rFonts w:ascii="Muli" w:hAnsi="Muli"/>
        </w:rPr>
        <w:t xml:space="preserve"> </w:t>
      </w:r>
    </w:p>
    <w:p w14:paraId="7B6A64FC" w14:textId="71C6AC28" w:rsidR="00B81FB5" w:rsidRPr="002014DE" w:rsidRDefault="00210101" w:rsidP="00824142">
      <w:pPr>
        <w:ind w:right="0"/>
        <w:rPr>
          <w:rFonts w:ascii="Muli" w:hAnsi="Muli"/>
        </w:rPr>
      </w:pPr>
      <w:r w:rsidRPr="002014DE">
        <w:rPr>
          <w:rFonts w:ascii="Muli" w:hAnsi="Muli"/>
        </w:rPr>
        <w:t>La información de cada proyecto de Recomendación</w:t>
      </w:r>
      <w:r w:rsidR="005B10A9" w:rsidRPr="002014DE">
        <w:rPr>
          <w:rFonts w:ascii="Muli" w:hAnsi="Muli"/>
        </w:rPr>
        <w:t xml:space="preserve"> No Vinculante</w:t>
      </w:r>
      <w:r w:rsidRPr="002014DE">
        <w:rPr>
          <w:rFonts w:ascii="Muli" w:hAnsi="Muli"/>
        </w:rPr>
        <w:t xml:space="preserve"> deberá ser registrada por el integrante del Comité Coordinador que lo propuso, en el “Anexo 1. Formato; propuesta de proyecto de Recomendación”, de</w:t>
      </w:r>
      <w:r w:rsidR="0000485A" w:rsidRPr="002014DE">
        <w:rPr>
          <w:rFonts w:ascii="Muli" w:hAnsi="Muli"/>
        </w:rPr>
        <w:t xml:space="preserve"> </w:t>
      </w:r>
      <w:r w:rsidRPr="002014DE">
        <w:rPr>
          <w:rFonts w:ascii="Muli" w:hAnsi="Muli"/>
        </w:rPr>
        <w:t>l</w:t>
      </w:r>
      <w:r w:rsidR="0000485A" w:rsidRPr="002014DE">
        <w:rPr>
          <w:rFonts w:ascii="Muli" w:hAnsi="Muli"/>
        </w:rPr>
        <w:t>os</w:t>
      </w:r>
      <w:r w:rsidRPr="002014DE">
        <w:rPr>
          <w:rFonts w:ascii="Muli" w:hAnsi="Muli"/>
        </w:rPr>
        <w:t xml:space="preserve"> presente</w:t>
      </w:r>
      <w:r w:rsidR="0000485A" w:rsidRPr="002014DE">
        <w:rPr>
          <w:rFonts w:ascii="Muli" w:hAnsi="Muli"/>
        </w:rPr>
        <w:t>s Lineamientos</w:t>
      </w:r>
      <w:r w:rsidR="003D10B6" w:rsidRPr="002014DE">
        <w:rPr>
          <w:rFonts w:ascii="Muli" w:hAnsi="Muli"/>
        </w:rPr>
        <w:t xml:space="preserve"> y entregada al </w:t>
      </w:r>
      <w:proofErr w:type="gramStart"/>
      <w:r w:rsidR="003D10B6" w:rsidRPr="002014DE">
        <w:rPr>
          <w:rFonts w:ascii="Muli" w:hAnsi="Muli"/>
        </w:rPr>
        <w:t>Secretario Técnico</w:t>
      </w:r>
      <w:proofErr w:type="gramEnd"/>
      <w:r w:rsidR="0000485A" w:rsidRPr="002014DE">
        <w:rPr>
          <w:rFonts w:ascii="Muli" w:hAnsi="Muli"/>
        </w:rPr>
        <w:t>.</w:t>
      </w:r>
      <w:r w:rsidRPr="002014DE">
        <w:rPr>
          <w:rFonts w:ascii="Muli" w:hAnsi="Muli"/>
        </w:rPr>
        <w:t xml:space="preserve"> </w:t>
      </w:r>
    </w:p>
    <w:p w14:paraId="22D33BF2" w14:textId="1CAF7441" w:rsidR="003D10B6" w:rsidRPr="002014DE" w:rsidRDefault="003D10B6">
      <w:pPr>
        <w:ind w:left="716" w:right="0"/>
        <w:rPr>
          <w:rFonts w:ascii="Muli" w:hAnsi="Muli"/>
        </w:rPr>
      </w:pPr>
    </w:p>
    <w:p w14:paraId="120BA414" w14:textId="02A0E561" w:rsidR="003D10B6" w:rsidRPr="002014DE" w:rsidRDefault="003D10B6" w:rsidP="003D10B6">
      <w:pPr>
        <w:ind w:left="716" w:right="0"/>
        <w:jc w:val="right"/>
        <w:rPr>
          <w:rFonts w:ascii="Muli" w:hAnsi="Muli"/>
          <w:b/>
          <w:bCs/>
        </w:rPr>
      </w:pPr>
      <w:r w:rsidRPr="002014DE">
        <w:rPr>
          <w:rFonts w:ascii="Muli" w:hAnsi="Muli"/>
          <w:b/>
          <w:bCs/>
        </w:rPr>
        <w:t>Propuesta de la Presidencia</w:t>
      </w:r>
    </w:p>
    <w:p w14:paraId="718C591B" w14:textId="70A784BD" w:rsidR="003D10B6" w:rsidRPr="002014DE" w:rsidRDefault="003D10B6" w:rsidP="00824142">
      <w:pPr>
        <w:ind w:right="0"/>
        <w:rPr>
          <w:rFonts w:ascii="Muli" w:hAnsi="Muli"/>
        </w:rPr>
      </w:pPr>
      <w:r w:rsidRPr="002014DE">
        <w:rPr>
          <w:rFonts w:ascii="Muli" w:hAnsi="Muli"/>
          <w:b/>
          <w:bCs/>
        </w:rPr>
        <w:t>Artículo</w:t>
      </w:r>
      <w:r w:rsidR="00824142">
        <w:rPr>
          <w:rFonts w:ascii="Muli" w:hAnsi="Muli"/>
          <w:b/>
          <w:bCs/>
        </w:rPr>
        <w:t xml:space="preserve"> 7</w:t>
      </w:r>
      <w:r w:rsidRPr="002014DE">
        <w:rPr>
          <w:rFonts w:ascii="Muli" w:hAnsi="Muli"/>
          <w:b/>
          <w:bCs/>
        </w:rPr>
        <w:t>.</w:t>
      </w:r>
      <w:r w:rsidRPr="002014DE">
        <w:rPr>
          <w:rFonts w:ascii="Muli" w:hAnsi="Muli"/>
        </w:rPr>
        <w:t xml:space="preserve"> El </w:t>
      </w:r>
      <w:proofErr w:type="gramStart"/>
      <w:r w:rsidRPr="002014DE">
        <w:rPr>
          <w:rFonts w:ascii="Muli" w:hAnsi="Muli"/>
        </w:rPr>
        <w:t>Presidente</w:t>
      </w:r>
      <w:proofErr w:type="gramEnd"/>
      <w:r w:rsidRPr="002014DE">
        <w:rPr>
          <w:rFonts w:ascii="Muli" w:hAnsi="Muli"/>
        </w:rPr>
        <w:t xml:space="preserve"> del Comité Coordinador podrá presentar</w:t>
      </w:r>
      <w:r w:rsidR="009A2112" w:rsidRPr="002014DE">
        <w:rPr>
          <w:rFonts w:ascii="Muli" w:hAnsi="Muli"/>
        </w:rPr>
        <w:t xml:space="preserve"> </w:t>
      </w:r>
      <w:r w:rsidRPr="002014DE">
        <w:rPr>
          <w:rFonts w:ascii="Muli" w:hAnsi="Muli"/>
        </w:rPr>
        <w:t xml:space="preserve">en cualquier tiempo para su aprobación los proyectos de las </w:t>
      </w:r>
      <w:r w:rsidR="0026326D">
        <w:rPr>
          <w:rFonts w:ascii="Muli" w:hAnsi="Muli"/>
        </w:rPr>
        <w:t>R</w:t>
      </w:r>
      <w:r w:rsidRPr="002014DE">
        <w:rPr>
          <w:rFonts w:ascii="Muli" w:hAnsi="Muli"/>
        </w:rPr>
        <w:t>ecomendaciones en materia de combate a la corrupción que estime necesarios.</w:t>
      </w:r>
    </w:p>
    <w:p w14:paraId="11D86A19" w14:textId="366AFC20" w:rsidR="003D10B6" w:rsidRPr="002014DE" w:rsidRDefault="003D10B6" w:rsidP="003D10B6">
      <w:pPr>
        <w:ind w:left="716" w:right="0"/>
        <w:rPr>
          <w:rFonts w:ascii="Muli" w:hAnsi="Muli"/>
        </w:rPr>
      </w:pPr>
    </w:p>
    <w:p w14:paraId="49D4EB1C" w14:textId="702503E3" w:rsidR="003D10B6" w:rsidRPr="002014DE" w:rsidRDefault="003D10B6" w:rsidP="00824142">
      <w:pPr>
        <w:ind w:right="0"/>
        <w:rPr>
          <w:rFonts w:ascii="Muli" w:hAnsi="Muli"/>
        </w:rPr>
      </w:pPr>
      <w:r w:rsidRPr="002014DE">
        <w:rPr>
          <w:rFonts w:ascii="Muli" w:hAnsi="Muli"/>
        </w:rPr>
        <w:t xml:space="preserve">La información de cada proyecto de Recomendación deberá ser registrada por el </w:t>
      </w:r>
      <w:proofErr w:type="gramStart"/>
      <w:r w:rsidRPr="002014DE">
        <w:rPr>
          <w:rFonts w:ascii="Muli" w:hAnsi="Muli"/>
        </w:rPr>
        <w:t>Presidente</w:t>
      </w:r>
      <w:proofErr w:type="gramEnd"/>
      <w:r w:rsidRPr="002014DE">
        <w:rPr>
          <w:rFonts w:ascii="Muli" w:hAnsi="Muli"/>
        </w:rPr>
        <w:t xml:space="preserve">, en el “Anexo 1. Formato; propuesta de proyecto de Recomendación”, de los presentes Lineamientos y entregada al </w:t>
      </w:r>
      <w:proofErr w:type="gramStart"/>
      <w:r w:rsidRPr="002014DE">
        <w:rPr>
          <w:rFonts w:ascii="Muli" w:hAnsi="Muli"/>
        </w:rPr>
        <w:t>Secretario Técnico</w:t>
      </w:r>
      <w:proofErr w:type="gramEnd"/>
      <w:r w:rsidRPr="002014DE">
        <w:rPr>
          <w:rFonts w:ascii="Muli" w:hAnsi="Muli"/>
        </w:rPr>
        <w:t xml:space="preserve">. </w:t>
      </w:r>
    </w:p>
    <w:p w14:paraId="4157368F" w14:textId="10E0AF19" w:rsidR="003D10B6" w:rsidRPr="002014DE" w:rsidRDefault="003D10B6" w:rsidP="003D10B6">
      <w:pPr>
        <w:ind w:left="716" w:right="0"/>
        <w:rPr>
          <w:rFonts w:ascii="Muli" w:hAnsi="Muli"/>
        </w:rPr>
      </w:pPr>
    </w:p>
    <w:p w14:paraId="16AA03C3" w14:textId="7640DEFA" w:rsidR="003D10B6" w:rsidRPr="002014DE" w:rsidRDefault="003D10B6" w:rsidP="003D10B6">
      <w:pPr>
        <w:ind w:left="716" w:right="0"/>
        <w:jc w:val="right"/>
        <w:rPr>
          <w:rFonts w:ascii="Muli" w:hAnsi="Muli"/>
          <w:b/>
          <w:bCs/>
        </w:rPr>
      </w:pPr>
      <w:r w:rsidRPr="002014DE">
        <w:rPr>
          <w:rFonts w:ascii="Muli" w:hAnsi="Muli"/>
          <w:b/>
          <w:bCs/>
        </w:rPr>
        <w:t>Propuesta del Comité de Participación Ciudadana</w:t>
      </w:r>
    </w:p>
    <w:p w14:paraId="3991438B" w14:textId="36160BCE" w:rsidR="009A2112" w:rsidRPr="002014DE" w:rsidRDefault="003D10B6" w:rsidP="00824142">
      <w:pPr>
        <w:ind w:right="0"/>
        <w:rPr>
          <w:rFonts w:ascii="Muli" w:hAnsi="Muli"/>
        </w:rPr>
      </w:pPr>
      <w:r w:rsidRPr="002014DE">
        <w:rPr>
          <w:rFonts w:ascii="Muli" w:hAnsi="Muli"/>
          <w:b/>
          <w:bCs/>
        </w:rPr>
        <w:t>Ar</w:t>
      </w:r>
      <w:r w:rsidR="009A2112" w:rsidRPr="002014DE">
        <w:rPr>
          <w:rFonts w:ascii="Muli" w:hAnsi="Muli"/>
          <w:b/>
          <w:bCs/>
        </w:rPr>
        <w:t>t</w:t>
      </w:r>
      <w:r w:rsidRPr="002014DE">
        <w:rPr>
          <w:rFonts w:ascii="Muli" w:hAnsi="Muli"/>
          <w:b/>
          <w:bCs/>
        </w:rPr>
        <w:t>ículo</w:t>
      </w:r>
      <w:r w:rsidR="009A2112" w:rsidRPr="002014DE">
        <w:rPr>
          <w:rFonts w:ascii="Muli" w:hAnsi="Muli"/>
          <w:b/>
          <w:bCs/>
        </w:rPr>
        <w:t xml:space="preserve"> </w:t>
      </w:r>
      <w:r w:rsidR="00824142">
        <w:rPr>
          <w:rFonts w:ascii="Muli" w:hAnsi="Muli"/>
          <w:b/>
          <w:bCs/>
        </w:rPr>
        <w:t>8</w:t>
      </w:r>
      <w:r w:rsidR="009A2112" w:rsidRPr="002014DE">
        <w:rPr>
          <w:rFonts w:ascii="Muli" w:hAnsi="Muli"/>
          <w:b/>
          <w:bCs/>
        </w:rPr>
        <w:t xml:space="preserve">. </w:t>
      </w:r>
      <w:r w:rsidR="009A2112" w:rsidRPr="002014DE">
        <w:rPr>
          <w:rFonts w:ascii="Muli" w:hAnsi="Muli"/>
        </w:rPr>
        <w:t xml:space="preserve">El Comité de Participación Ciudadana podrá presentar en cualquier tiempo para su aprobación los proyectos de las </w:t>
      </w:r>
      <w:r w:rsidR="00AC67C9">
        <w:rPr>
          <w:rFonts w:ascii="Muli" w:hAnsi="Muli"/>
        </w:rPr>
        <w:t>R</w:t>
      </w:r>
      <w:r w:rsidR="009A2112" w:rsidRPr="002014DE">
        <w:rPr>
          <w:rFonts w:ascii="Muli" w:hAnsi="Muli"/>
        </w:rPr>
        <w:t xml:space="preserve">ecomendaciones que estime </w:t>
      </w:r>
      <w:r w:rsidR="009D023B">
        <w:rPr>
          <w:rFonts w:ascii="Muli" w:hAnsi="Muli"/>
        </w:rPr>
        <w:t>necesarios</w:t>
      </w:r>
      <w:r w:rsidR="009A2112" w:rsidRPr="002014DE">
        <w:rPr>
          <w:rFonts w:ascii="Muli" w:hAnsi="Muli"/>
        </w:rPr>
        <w:t>.</w:t>
      </w:r>
    </w:p>
    <w:p w14:paraId="14D9100E" w14:textId="77777777" w:rsidR="009A2112" w:rsidRPr="002014DE" w:rsidRDefault="009A2112" w:rsidP="009A2112">
      <w:pPr>
        <w:ind w:left="716" w:right="0"/>
        <w:rPr>
          <w:rFonts w:ascii="Muli" w:hAnsi="Muli"/>
        </w:rPr>
      </w:pPr>
    </w:p>
    <w:p w14:paraId="31B7136F" w14:textId="6636B56C" w:rsidR="003D10B6" w:rsidRPr="002014DE" w:rsidRDefault="009A2112" w:rsidP="00824142">
      <w:pPr>
        <w:ind w:right="0"/>
        <w:rPr>
          <w:rFonts w:ascii="Muli" w:hAnsi="Muli"/>
        </w:rPr>
      </w:pPr>
      <w:r w:rsidRPr="002014DE">
        <w:rPr>
          <w:rFonts w:ascii="Muli" w:hAnsi="Muli"/>
        </w:rPr>
        <w:t xml:space="preserve">La información de cada proyecto de Recomendación deberá ser registrada por los miembros del Comité de Participación Ciudadana, en el “Anexo 1. Formato; propuesta de proyecto de Recomendación”, de los presentes Lineamientos y entregada al </w:t>
      </w:r>
      <w:proofErr w:type="gramStart"/>
      <w:r w:rsidRPr="002014DE">
        <w:rPr>
          <w:rFonts w:ascii="Muli" w:hAnsi="Muli"/>
        </w:rPr>
        <w:t>Secretario Técnico</w:t>
      </w:r>
      <w:proofErr w:type="gramEnd"/>
      <w:r w:rsidRPr="002014DE">
        <w:rPr>
          <w:rFonts w:ascii="Muli" w:hAnsi="Muli"/>
        </w:rPr>
        <w:t xml:space="preserve">. </w:t>
      </w:r>
    </w:p>
    <w:p w14:paraId="740DB169" w14:textId="77777777" w:rsidR="005B10A9" w:rsidRPr="002014DE" w:rsidRDefault="005B10A9">
      <w:pPr>
        <w:ind w:left="716" w:right="0"/>
        <w:rPr>
          <w:rFonts w:ascii="Muli" w:hAnsi="Muli"/>
        </w:rPr>
      </w:pPr>
    </w:p>
    <w:p w14:paraId="40629763" w14:textId="77777777" w:rsidR="00793C05" w:rsidRDefault="00793C05" w:rsidP="0000485A">
      <w:pPr>
        <w:spacing w:after="20" w:line="259" w:lineRule="auto"/>
        <w:ind w:left="721" w:right="0" w:firstLine="0"/>
        <w:jc w:val="right"/>
        <w:rPr>
          <w:rFonts w:ascii="Muli" w:hAnsi="Muli"/>
        </w:rPr>
      </w:pPr>
    </w:p>
    <w:p w14:paraId="0D82B042" w14:textId="77777777" w:rsidR="00793C05" w:rsidRDefault="00793C05" w:rsidP="0000485A">
      <w:pPr>
        <w:spacing w:after="20" w:line="259" w:lineRule="auto"/>
        <w:ind w:left="721" w:right="0" w:firstLine="0"/>
        <w:jc w:val="right"/>
        <w:rPr>
          <w:rFonts w:ascii="Muli" w:hAnsi="Muli"/>
        </w:rPr>
      </w:pPr>
    </w:p>
    <w:p w14:paraId="3BB10ED5" w14:textId="21567993" w:rsidR="00B81FB5" w:rsidRPr="002014DE" w:rsidRDefault="00210101" w:rsidP="0000485A">
      <w:pPr>
        <w:spacing w:after="20" w:line="259" w:lineRule="auto"/>
        <w:ind w:left="721" w:right="0" w:firstLine="0"/>
        <w:jc w:val="right"/>
        <w:rPr>
          <w:rFonts w:ascii="Muli" w:hAnsi="Muli"/>
          <w:b/>
          <w:bCs/>
        </w:rPr>
      </w:pPr>
      <w:r w:rsidRPr="002014DE">
        <w:rPr>
          <w:rFonts w:ascii="Muli" w:hAnsi="Muli"/>
        </w:rPr>
        <w:lastRenderedPageBreak/>
        <w:t xml:space="preserve"> </w:t>
      </w:r>
      <w:r w:rsidR="00F54381" w:rsidRPr="002014DE">
        <w:rPr>
          <w:rFonts w:ascii="Muli" w:hAnsi="Muli"/>
          <w:b/>
          <w:bCs/>
        </w:rPr>
        <w:t>Análisis de la Propuesta de Proyecto</w:t>
      </w:r>
    </w:p>
    <w:p w14:paraId="51D8E16B" w14:textId="69B07BC3" w:rsidR="004673B5" w:rsidRDefault="00210101" w:rsidP="00793C05">
      <w:pPr>
        <w:ind w:right="0"/>
        <w:rPr>
          <w:rFonts w:ascii="Muli" w:hAnsi="Muli"/>
        </w:rPr>
      </w:pPr>
      <w:r w:rsidRPr="002014DE">
        <w:rPr>
          <w:rFonts w:ascii="Muli" w:hAnsi="Muli"/>
          <w:b/>
        </w:rPr>
        <w:t xml:space="preserve">Artículo </w:t>
      </w:r>
      <w:r w:rsidR="00824142">
        <w:rPr>
          <w:rFonts w:ascii="Muli" w:hAnsi="Muli"/>
          <w:b/>
        </w:rPr>
        <w:t>9</w:t>
      </w:r>
      <w:r w:rsidRPr="002014DE">
        <w:rPr>
          <w:rFonts w:ascii="Muli" w:hAnsi="Muli"/>
          <w:b/>
        </w:rPr>
        <w:t xml:space="preserve">. </w:t>
      </w:r>
      <w:r w:rsidR="009A2112" w:rsidRPr="002014DE">
        <w:rPr>
          <w:rFonts w:ascii="Muli" w:hAnsi="Muli"/>
          <w:bCs/>
        </w:rPr>
        <w:t xml:space="preserve">El </w:t>
      </w:r>
      <w:proofErr w:type="gramStart"/>
      <w:r w:rsidR="009A2112" w:rsidRPr="002014DE">
        <w:rPr>
          <w:rFonts w:ascii="Muli" w:hAnsi="Muli"/>
          <w:bCs/>
        </w:rPr>
        <w:t>Secretario Técnico</w:t>
      </w:r>
      <w:proofErr w:type="gramEnd"/>
      <w:r w:rsidR="009A2112" w:rsidRPr="002014DE">
        <w:rPr>
          <w:rFonts w:ascii="Muli" w:hAnsi="Muli"/>
          <w:bCs/>
        </w:rPr>
        <w:t xml:space="preserve"> remitirá toda la información relativa a las propuestas de proyecto de Recomendación a</w:t>
      </w:r>
      <w:r w:rsidR="009A2112" w:rsidRPr="002014DE">
        <w:rPr>
          <w:rFonts w:ascii="Muli" w:hAnsi="Muli"/>
          <w:b/>
        </w:rPr>
        <w:t xml:space="preserve"> </w:t>
      </w:r>
      <w:r w:rsidR="009A2112" w:rsidRPr="002014DE">
        <w:rPr>
          <w:rFonts w:ascii="Muli" w:hAnsi="Muli"/>
        </w:rPr>
        <w:t>l</w:t>
      </w:r>
      <w:r w:rsidRPr="002014DE">
        <w:rPr>
          <w:rFonts w:ascii="Muli" w:hAnsi="Muli"/>
        </w:rPr>
        <w:t xml:space="preserve">a </w:t>
      </w:r>
      <w:proofErr w:type="spellStart"/>
      <w:r w:rsidR="00F030E9" w:rsidRPr="002014DE">
        <w:rPr>
          <w:rFonts w:ascii="Muli" w:hAnsi="Muli"/>
        </w:rPr>
        <w:t>CAySRNV</w:t>
      </w:r>
      <w:proofErr w:type="spellEnd"/>
      <w:r w:rsidR="009A2112" w:rsidRPr="002014DE">
        <w:rPr>
          <w:rFonts w:ascii="Muli" w:hAnsi="Muli"/>
        </w:rPr>
        <w:t xml:space="preserve">. La </w:t>
      </w:r>
      <w:proofErr w:type="spellStart"/>
      <w:r w:rsidR="009A2112" w:rsidRPr="002014DE">
        <w:rPr>
          <w:rFonts w:ascii="Muli" w:hAnsi="Muli"/>
        </w:rPr>
        <w:t>CAySRNV</w:t>
      </w:r>
      <w:proofErr w:type="spellEnd"/>
      <w:r w:rsidRPr="002014DE">
        <w:rPr>
          <w:rFonts w:ascii="Muli" w:hAnsi="Muli"/>
        </w:rPr>
        <w:t xml:space="preserve"> verificará que los proyectos de Recomendaciones </w:t>
      </w:r>
      <w:r w:rsidR="00F030E9" w:rsidRPr="002014DE">
        <w:rPr>
          <w:rFonts w:ascii="Muli" w:hAnsi="Muli"/>
        </w:rPr>
        <w:t xml:space="preserve">No Vinculantes </w:t>
      </w:r>
      <w:r w:rsidRPr="002014DE">
        <w:rPr>
          <w:rFonts w:ascii="Muli" w:hAnsi="Muli"/>
        </w:rPr>
        <w:t xml:space="preserve">sean de carácter institucional y estén enfocados al fortalecimiento de los procesos, </w:t>
      </w:r>
      <w:r w:rsidR="007B27B6" w:rsidRPr="002014DE">
        <w:rPr>
          <w:rFonts w:ascii="Muli" w:hAnsi="Muli"/>
        </w:rPr>
        <w:t>m</w:t>
      </w:r>
      <w:r w:rsidRPr="002014DE">
        <w:rPr>
          <w:rFonts w:ascii="Muli" w:hAnsi="Muli"/>
        </w:rPr>
        <w:t>ecanismos, organización y normas</w:t>
      </w:r>
      <w:r w:rsidR="008F5311" w:rsidRPr="002014DE">
        <w:rPr>
          <w:rFonts w:ascii="Muli" w:hAnsi="Muli"/>
        </w:rPr>
        <w:t>, así como a acciones u omisiones relacionados con las funciones y atribuciones de las autoridades a las que se dirigen las Recomendaciones en mención.</w:t>
      </w:r>
    </w:p>
    <w:p w14:paraId="004FA702" w14:textId="77777777" w:rsidR="004673B5" w:rsidRPr="002014DE" w:rsidRDefault="004673B5" w:rsidP="00824142">
      <w:pPr>
        <w:ind w:right="0"/>
        <w:rPr>
          <w:rFonts w:ascii="Muli" w:hAnsi="Muli"/>
        </w:rPr>
      </w:pPr>
    </w:p>
    <w:p w14:paraId="27EDB9A3" w14:textId="41DE572A" w:rsidR="00B81FB5" w:rsidRPr="002014DE" w:rsidRDefault="00210101" w:rsidP="002C2713">
      <w:pPr>
        <w:spacing w:after="20" w:line="259" w:lineRule="auto"/>
        <w:ind w:left="721" w:right="0" w:firstLine="0"/>
        <w:jc w:val="right"/>
        <w:rPr>
          <w:rFonts w:ascii="Muli" w:hAnsi="Muli"/>
        </w:rPr>
      </w:pPr>
      <w:r w:rsidRPr="002014DE">
        <w:rPr>
          <w:rFonts w:ascii="Muli" w:hAnsi="Muli"/>
          <w:b/>
        </w:rPr>
        <w:t xml:space="preserve"> </w:t>
      </w:r>
      <w:r w:rsidR="00F54381" w:rsidRPr="002014DE">
        <w:rPr>
          <w:rFonts w:ascii="Muli" w:hAnsi="Muli"/>
          <w:b/>
        </w:rPr>
        <w:t>Dictamen Técnico</w:t>
      </w:r>
    </w:p>
    <w:p w14:paraId="767FE10F" w14:textId="405BE18D" w:rsidR="00F54381" w:rsidRPr="002014DE" w:rsidRDefault="00210101" w:rsidP="00824142">
      <w:pPr>
        <w:ind w:right="0"/>
        <w:rPr>
          <w:rFonts w:ascii="Muli" w:hAnsi="Muli"/>
        </w:rPr>
      </w:pPr>
      <w:r w:rsidRPr="002014DE">
        <w:rPr>
          <w:rFonts w:ascii="Muli" w:hAnsi="Muli"/>
          <w:b/>
        </w:rPr>
        <w:t xml:space="preserve">Artículo </w:t>
      </w:r>
      <w:r w:rsidR="00824142">
        <w:rPr>
          <w:rFonts w:ascii="Muli" w:hAnsi="Muli"/>
          <w:b/>
        </w:rPr>
        <w:t>10</w:t>
      </w:r>
      <w:r w:rsidRPr="002014DE">
        <w:rPr>
          <w:rFonts w:ascii="Muli" w:hAnsi="Muli"/>
          <w:b/>
        </w:rPr>
        <w:t xml:space="preserve">. </w:t>
      </w:r>
      <w:r w:rsidRPr="002014DE">
        <w:rPr>
          <w:rFonts w:ascii="Muli" w:hAnsi="Muli"/>
        </w:rPr>
        <w:t xml:space="preserve">La </w:t>
      </w:r>
      <w:proofErr w:type="spellStart"/>
      <w:r w:rsidR="00F030E9" w:rsidRPr="002014DE">
        <w:rPr>
          <w:rFonts w:ascii="Muli" w:hAnsi="Muli"/>
        </w:rPr>
        <w:t>CAySRNV</w:t>
      </w:r>
      <w:proofErr w:type="spellEnd"/>
      <w:r w:rsidR="00F4325E" w:rsidRPr="002014DE">
        <w:rPr>
          <w:rFonts w:ascii="Muli" w:hAnsi="Muli"/>
        </w:rPr>
        <w:t xml:space="preserve"> por instrucción del </w:t>
      </w:r>
      <w:proofErr w:type="gramStart"/>
      <w:r w:rsidR="00F4325E" w:rsidRPr="002014DE">
        <w:rPr>
          <w:rFonts w:ascii="Muli" w:hAnsi="Muli"/>
        </w:rPr>
        <w:t>Secretario Técnico</w:t>
      </w:r>
      <w:proofErr w:type="gramEnd"/>
      <w:r w:rsidR="00F030E9" w:rsidRPr="002014DE">
        <w:rPr>
          <w:rFonts w:ascii="Muli" w:hAnsi="Muli"/>
        </w:rPr>
        <w:t xml:space="preserve"> </w:t>
      </w:r>
      <w:r w:rsidRPr="002014DE">
        <w:rPr>
          <w:rFonts w:ascii="Muli" w:hAnsi="Muli"/>
        </w:rPr>
        <w:t>elaborará un dictamen técnico por cada proyecto de Recomendaci</w:t>
      </w:r>
      <w:r w:rsidR="00F54381" w:rsidRPr="002014DE">
        <w:rPr>
          <w:rFonts w:ascii="Muli" w:hAnsi="Muli"/>
        </w:rPr>
        <w:t>ó</w:t>
      </w:r>
      <w:r w:rsidRPr="002014DE">
        <w:rPr>
          <w:rFonts w:ascii="Muli" w:hAnsi="Muli"/>
        </w:rPr>
        <w:t>n</w:t>
      </w:r>
      <w:r w:rsidR="00F030E9" w:rsidRPr="002014DE">
        <w:rPr>
          <w:rFonts w:ascii="Muli" w:hAnsi="Muli"/>
        </w:rPr>
        <w:t xml:space="preserve"> No Vinculante</w:t>
      </w:r>
      <w:r w:rsidRPr="002014DE">
        <w:rPr>
          <w:rFonts w:ascii="Muli" w:hAnsi="Muli"/>
        </w:rPr>
        <w:t xml:space="preserve"> haciendo cumplir con los criterios a lo</w:t>
      </w:r>
      <w:r w:rsidR="00F030E9" w:rsidRPr="002014DE">
        <w:rPr>
          <w:rFonts w:ascii="Muli" w:hAnsi="Muli"/>
        </w:rPr>
        <w:t>s</w:t>
      </w:r>
      <w:r w:rsidRPr="002014DE">
        <w:rPr>
          <w:rFonts w:ascii="Muli" w:hAnsi="Muli"/>
        </w:rPr>
        <w:t xml:space="preserve"> que se refiere el artículo anterior.</w:t>
      </w:r>
    </w:p>
    <w:p w14:paraId="02020D49" w14:textId="77777777" w:rsidR="00F54381" w:rsidRPr="002014DE" w:rsidRDefault="00F54381" w:rsidP="00863E0C">
      <w:pPr>
        <w:ind w:left="716" w:right="0"/>
        <w:rPr>
          <w:rFonts w:ascii="Muli" w:hAnsi="Muli"/>
        </w:rPr>
      </w:pPr>
    </w:p>
    <w:p w14:paraId="24763221" w14:textId="1FE8BC1C" w:rsidR="00F4325E" w:rsidRPr="002014DE" w:rsidRDefault="00210101" w:rsidP="00824142">
      <w:pPr>
        <w:ind w:right="0"/>
        <w:rPr>
          <w:rFonts w:ascii="Muli" w:hAnsi="Muli"/>
        </w:rPr>
      </w:pPr>
      <w:r w:rsidRPr="002014DE">
        <w:rPr>
          <w:rFonts w:ascii="Muli" w:hAnsi="Muli"/>
        </w:rPr>
        <w:t xml:space="preserve">El Comité Coordinador deberá tomar en cuenta </w:t>
      </w:r>
      <w:r w:rsidR="0024327B" w:rsidRPr="002014DE">
        <w:rPr>
          <w:rFonts w:ascii="Muli" w:hAnsi="Muli"/>
        </w:rPr>
        <w:t>este</w:t>
      </w:r>
      <w:r w:rsidRPr="002014DE">
        <w:rPr>
          <w:rFonts w:ascii="Muli" w:hAnsi="Muli"/>
        </w:rPr>
        <w:t xml:space="preserve"> dictamen técnico para su aprobación.</w:t>
      </w:r>
    </w:p>
    <w:p w14:paraId="4104B6AB" w14:textId="2D37FB7B" w:rsidR="00F4325E" w:rsidRPr="002014DE" w:rsidRDefault="00F4325E" w:rsidP="00863E0C">
      <w:pPr>
        <w:ind w:left="716" w:right="0"/>
        <w:rPr>
          <w:rFonts w:ascii="Muli" w:hAnsi="Muli"/>
        </w:rPr>
      </w:pPr>
    </w:p>
    <w:p w14:paraId="57B7671D" w14:textId="064C818E" w:rsidR="00921A7A" w:rsidRPr="002014DE" w:rsidRDefault="004F55E8" w:rsidP="00D64278">
      <w:pPr>
        <w:ind w:left="716" w:right="0"/>
        <w:jc w:val="right"/>
        <w:rPr>
          <w:rFonts w:ascii="Muli" w:hAnsi="Muli"/>
          <w:b/>
          <w:bCs/>
        </w:rPr>
      </w:pPr>
      <w:r w:rsidRPr="002014DE">
        <w:rPr>
          <w:rFonts w:ascii="Muli" w:hAnsi="Muli"/>
          <w:b/>
          <w:bCs/>
        </w:rPr>
        <w:t>Análisis en Comisión Ejecutiva</w:t>
      </w:r>
    </w:p>
    <w:p w14:paraId="65F76A38" w14:textId="342037B8" w:rsidR="00B81FB5" w:rsidRPr="002014DE" w:rsidRDefault="00F4325E" w:rsidP="00824142">
      <w:pPr>
        <w:ind w:right="0"/>
        <w:rPr>
          <w:rFonts w:ascii="Muli" w:hAnsi="Muli"/>
        </w:rPr>
      </w:pPr>
      <w:r w:rsidRPr="002014DE">
        <w:rPr>
          <w:rFonts w:ascii="Muli" w:hAnsi="Muli"/>
          <w:b/>
          <w:bCs/>
        </w:rPr>
        <w:t xml:space="preserve">Artículo </w:t>
      </w:r>
      <w:r w:rsidR="00824142">
        <w:rPr>
          <w:rFonts w:ascii="Muli" w:hAnsi="Muli"/>
          <w:b/>
          <w:bCs/>
        </w:rPr>
        <w:t>11</w:t>
      </w:r>
      <w:r w:rsidRPr="002014DE">
        <w:rPr>
          <w:rFonts w:ascii="Muli" w:hAnsi="Muli"/>
          <w:b/>
          <w:bCs/>
        </w:rPr>
        <w:t xml:space="preserve">. </w:t>
      </w:r>
      <w:r w:rsidRPr="002014DE">
        <w:rPr>
          <w:rFonts w:ascii="Muli" w:hAnsi="Muli"/>
          <w:bCs/>
        </w:rPr>
        <w:t>Una vez validado</w:t>
      </w:r>
      <w:r w:rsidR="00921A7A" w:rsidRPr="002014DE">
        <w:rPr>
          <w:rFonts w:ascii="Muli" w:hAnsi="Muli"/>
          <w:bCs/>
        </w:rPr>
        <w:t>s</w:t>
      </w:r>
      <w:r w:rsidRPr="002014DE">
        <w:rPr>
          <w:rFonts w:ascii="Muli" w:hAnsi="Muli"/>
          <w:bCs/>
        </w:rPr>
        <w:t xml:space="preserve"> </w:t>
      </w:r>
      <w:r w:rsidR="00921A7A" w:rsidRPr="002014DE">
        <w:rPr>
          <w:rFonts w:ascii="Muli" w:hAnsi="Muli"/>
          <w:bCs/>
        </w:rPr>
        <w:t>los</w:t>
      </w:r>
      <w:r w:rsidRPr="002014DE">
        <w:rPr>
          <w:rFonts w:ascii="Muli" w:hAnsi="Muli"/>
          <w:bCs/>
        </w:rPr>
        <w:t xml:space="preserve"> proyecto</w:t>
      </w:r>
      <w:r w:rsidR="00921A7A" w:rsidRPr="002014DE">
        <w:rPr>
          <w:rFonts w:ascii="Muli" w:hAnsi="Muli"/>
          <w:bCs/>
        </w:rPr>
        <w:t>s</w:t>
      </w:r>
      <w:r w:rsidRPr="002014DE">
        <w:rPr>
          <w:rFonts w:ascii="Muli" w:hAnsi="Muli"/>
          <w:bCs/>
        </w:rPr>
        <w:t xml:space="preserve"> de propuesta</w:t>
      </w:r>
      <w:r w:rsidR="00921A7A" w:rsidRPr="002014DE">
        <w:rPr>
          <w:rFonts w:ascii="Muli" w:hAnsi="Muli"/>
          <w:bCs/>
        </w:rPr>
        <w:t>s</w:t>
      </w:r>
      <w:r w:rsidRPr="002014DE">
        <w:rPr>
          <w:rFonts w:ascii="Muli" w:hAnsi="Muli"/>
          <w:bCs/>
        </w:rPr>
        <w:t xml:space="preserve"> de Recomendación por la </w:t>
      </w:r>
      <w:proofErr w:type="spellStart"/>
      <w:r w:rsidRPr="002014DE">
        <w:rPr>
          <w:rFonts w:ascii="Muli" w:hAnsi="Muli"/>
          <w:bCs/>
        </w:rPr>
        <w:t>CAySRNV</w:t>
      </w:r>
      <w:proofErr w:type="spellEnd"/>
      <w:r w:rsidRPr="002014DE">
        <w:rPr>
          <w:rFonts w:ascii="Muli" w:hAnsi="Muli"/>
          <w:bCs/>
        </w:rPr>
        <w:t xml:space="preserve">, el </w:t>
      </w:r>
      <w:proofErr w:type="gramStart"/>
      <w:r w:rsidRPr="002014DE">
        <w:rPr>
          <w:rFonts w:ascii="Muli" w:hAnsi="Muli"/>
          <w:bCs/>
        </w:rPr>
        <w:t>Secretario Técnico</w:t>
      </w:r>
      <w:proofErr w:type="gramEnd"/>
      <w:r w:rsidRPr="002014DE">
        <w:rPr>
          <w:rFonts w:ascii="Muli" w:hAnsi="Muli"/>
          <w:bCs/>
        </w:rPr>
        <w:t xml:space="preserve"> </w:t>
      </w:r>
      <w:r w:rsidR="004F55E8" w:rsidRPr="002014DE">
        <w:rPr>
          <w:rFonts w:ascii="Muli" w:hAnsi="Muli"/>
          <w:bCs/>
        </w:rPr>
        <w:t>turnará a</w:t>
      </w:r>
      <w:r w:rsidR="00921A7A" w:rsidRPr="002014DE">
        <w:rPr>
          <w:rFonts w:ascii="Muli" w:hAnsi="Muli"/>
          <w:bCs/>
        </w:rPr>
        <w:t xml:space="preserve"> la</w:t>
      </w:r>
      <w:r w:rsidRPr="002014DE">
        <w:rPr>
          <w:rFonts w:ascii="Muli" w:hAnsi="Muli"/>
          <w:bCs/>
        </w:rPr>
        <w:t xml:space="preserve"> Comisión Ejecutiva dicho</w:t>
      </w:r>
      <w:r w:rsidR="00921A7A" w:rsidRPr="002014DE">
        <w:rPr>
          <w:rFonts w:ascii="Muli" w:hAnsi="Muli"/>
          <w:bCs/>
        </w:rPr>
        <w:t>s</w:t>
      </w:r>
      <w:r w:rsidRPr="002014DE">
        <w:rPr>
          <w:rFonts w:ascii="Muli" w:hAnsi="Muli"/>
          <w:bCs/>
        </w:rPr>
        <w:t xml:space="preserve"> proyecto</w:t>
      </w:r>
      <w:r w:rsidR="00921A7A" w:rsidRPr="002014DE">
        <w:rPr>
          <w:rFonts w:ascii="Muli" w:hAnsi="Muli"/>
          <w:bCs/>
        </w:rPr>
        <w:t>s</w:t>
      </w:r>
      <w:r w:rsidRPr="002014DE">
        <w:rPr>
          <w:rFonts w:ascii="Muli" w:hAnsi="Muli"/>
          <w:bCs/>
        </w:rPr>
        <w:t xml:space="preserve"> </w:t>
      </w:r>
      <w:r w:rsidR="00921A7A" w:rsidRPr="002014DE">
        <w:rPr>
          <w:rFonts w:ascii="Muli" w:hAnsi="Muli"/>
          <w:bCs/>
        </w:rPr>
        <w:t>para su</w:t>
      </w:r>
      <w:r w:rsidR="00FB6D7E" w:rsidRPr="002014DE">
        <w:rPr>
          <w:rFonts w:ascii="Muli" w:hAnsi="Muli"/>
          <w:bCs/>
        </w:rPr>
        <w:t xml:space="preserve"> estudio y</w:t>
      </w:r>
      <w:r w:rsidR="00921A7A" w:rsidRPr="002014DE">
        <w:rPr>
          <w:rFonts w:ascii="Muli" w:hAnsi="Muli"/>
          <w:bCs/>
        </w:rPr>
        <w:t xml:space="preserve"> observaciones.</w:t>
      </w:r>
    </w:p>
    <w:p w14:paraId="5FB2D589" w14:textId="541C61E3" w:rsidR="00B81FB5" w:rsidRPr="002014DE" w:rsidRDefault="00210101">
      <w:pPr>
        <w:spacing w:after="20" w:line="259" w:lineRule="auto"/>
        <w:ind w:left="721" w:right="0" w:firstLine="0"/>
        <w:jc w:val="left"/>
        <w:rPr>
          <w:rFonts w:ascii="Muli" w:hAnsi="Muli"/>
          <w:b/>
        </w:rPr>
      </w:pPr>
      <w:r w:rsidRPr="002014DE">
        <w:rPr>
          <w:rFonts w:ascii="Muli" w:hAnsi="Muli"/>
          <w:b/>
        </w:rPr>
        <w:t xml:space="preserve"> </w:t>
      </w:r>
    </w:p>
    <w:p w14:paraId="5FE434C7" w14:textId="457D33B6" w:rsidR="004F55E8" w:rsidRPr="002014DE" w:rsidRDefault="004F55E8" w:rsidP="00FB6D7E">
      <w:pPr>
        <w:spacing w:after="20" w:line="259" w:lineRule="auto"/>
        <w:ind w:left="721" w:right="0" w:firstLine="0"/>
        <w:jc w:val="right"/>
        <w:rPr>
          <w:rFonts w:ascii="Muli" w:hAnsi="Muli"/>
          <w:b/>
        </w:rPr>
      </w:pPr>
      <w:r w:rsidRPr="002014DE">
        <w:rPr>
          <w:rFonts w:ascii="Muli" w:hAnsi="Muli"/>
          <w:b/>
        </w:rPr>
        <w:t>Presentación de Propuestas</w:t>
      </w:r>
    </w:p>
    <w:p w14:paraId="2FE6193E" w14:textId="595B4CD1" w:rsidR="004F55E8" w:rsidRPr="002014DE" w:rsidRDefault="004F55E8" w:rsidP="0089092A">
      <w:pPr>
        <w:spacing w:after="20" w:line="259" w:lineRule="auto"/>
        <w:ind w:right="0"/>
        <w:rPr>
          <w:rFonts w:ascii="Muli" w:hAnsi="Muli"/>
          <w:bCs/>
        </w:rPr>
      </w:pPr>
      <w:r w:rsidRPr="002014DE">
        <w:rPr>
          <w:rFonts w:ascii="Muli" w:hAnsi="Muli"/>
          <w:b/>
        </w:rPr>
        <w:t>Artículo</w:t>
      </w:r>
      <w:r w:rsidR="00824142">
        <w:rPr>
          <w:rFonts w:ascii="Muli" w:hAnsi="Muli"/>
          <w:b/>
        </w:rPr>
        <w:t xml:space="preserve"> 12</w:t>
      </w:r>
      <w:r w:rsidRPr="002014DE">
        <w:rPr>
          <w:rFonts w:ascii="Muli" w:hAnsi="Muli"/>
          <w:b/>
        </w:rPr>
        <w:t xml:space="preserve">. </w:t>
      </w:r>
      <w:r w:rsidRPr="002014DE">
        <w:rPr>
          <w:rFonts w:ascii="Muli" w:hAnsi="Muli"/>
          <w:bCs/>
        </w:rPr>
        <w:t xml:space="preserve">El </w:t>
      </w:r>
      <w:proofErr w:type="gramStart"/>
      <w:r w:rsidRPr="002014DE">
        <w:rPr>
          <w:rFonts w:ascii="Muli" w:hAnsi="Muli"/>
          <w:bCs/>
        </w:rPr>
        <w:t>Secretario Técnico</w:t>
      </w:r>
      <w:proofErr w:type="gramEnd"/>
      <w:r w:rsidRPr="002014DE">
        <w:rPr>
          <w:rFonts w:ascii="Muli" w:hAnsi="Muli"/>
          <w:bCs/>
        </w:rPr>
        <w:t xml:space="preserve"> presentará en la sesión respectiva del Comité</w:t>
      </w:r>
      <w:r w:rsidR="0089092A">
        <w:rPr>
          <w:rFonts w:ascii="Muli" w:hAnsi="Muli"/>
          <w:bCs/>
        </w:rPr>
        <w:t xml:space="preserve"> </w:t>
      </w:r>
      <w:r w:rsidRPr="002014DE">
        <w:rPr>
          <w:rFonts w:ascii="Muli" w:hAnsi="Muli"/>
          <w:bCs/>
        </w:rPr>
        <w:t>Coordinador las propuestas de Recomendaciones No Vinculantes para su aprobación</w:t>
      </w:r>
      <w:r w:rsidR="00FB6D7E" w:rsidRPr="002014DE">
        <w:rPr>
          <w:rFonts w:ascii="Muli" w:hAnsi="Muli"/>
          <w:bCs/>
        </w:rPr>
        <w:t>, previo estudio de la Comisión Ejecutiva</w:t>
      </w:r>
      <w:r w:rsidRPr="002014DE">
        <w:rPr>
          <w:rFonts w:ascii="Muli" w:hAnsi="Muli"/>
          <w:bCs/>
        </w:rPr>
        <w:t>.</w:t>
      </w:r>
    </w:p>
    <w:p w14:paraId="2181FE4F" w14:textId="4ED8B8D1" w:rsidR="00B81FB5" w:rsidRPr="002014DE" w:rsidRDefault="00B81FB5">
      <w:pPr>
        <w:spacing w:after="20" w:line="259" w:lineRule="auto"/>
        <w:ind w:left="721" w:right="0" w:firstLine="0"/>
        <w:jc w:val="left"/>
        <w:rPr>
          <w:rFonts w:ascii="Muli" w:hAnsi="Muli"/>
        </w:rPr>
      </w:pPr>
    </w:p>
    <w:p w14:paraId="76D64092" w14:textId="2B564094" w:rsidR="009B6483" w:rsidRPr="002014DE" w:rsidRDefault="009B6483" w:rsidP="0000485A">
      <w:pPr>
        <w:spacing w:after="20" w:line="259" w:lineRule="auto"/>
        <w:ind w:left="721" w:right="0" w:firstLine="0"/>
        <w:jc w:val="right"/>
        <w:rPr>
          <w:rFonts w:ascii="Muli" w:hAnsi="Muli"/>
          <w:b/>
          <w:bCs/>
        </w:rPr>
      </w:pPr>
      <w:r w:rsidRPr="002014DE">
        <w:rPr>
          <w:rFonts w:ascii="Muli" w:hAnsi="Muli"/>
          <w:b/>
          <w:bCs/>
        </w:rPr>
        <w:t>Aprobación de la Recomendación</w:t>
      </w:r>
    </w:p>
    <w:p w14:paraId="1305E23C" w14:textId="553C8C35" w:rsidR="00B81FB5" w:rsidRPr="002014DE" w:rsidRDefault="00210101" w:rsidP="00824142">
      <w:pPr>
        <w:ind w:right="0"/>
        <w:rPr>
          <w:rFonts w:ascii="Muli" w:hAnsi="Muli"/>
        </w:rPr>
      </w:pPr>
      <w:r w:rsidRPr="002014DE">
        <w:rPr>
          <w:rFonts w:ascii="Muli" w:hAnsi="Muli"/>
          <w:b/>
        </w:rPr>
        <w:t xml:space="preserve">Artículo </w:t>
      </w:r>
      <w:r w:rsidR="00824142">
        <w:rPr>
          <w:rFonts w:ascii="Muli" w:hAnsi="Muli"/>
          <w:b/>
        </w:rPr>
        <w:t>13</w:t>
      </w:r>
      <w:r w:rsidRPr="002014DE">
        <w:rPr>
          <w:rFonts w:ascii="Muli" w:hAnsi="Muli"/>
          <w:b/>
        </w:rPr>
        <w:t xml:space="preserve">. </w:t>
      </w:r>
      <w:r w:rsidRPr="002014DE">
        <w:rPr>
          <w:rFonts w:ascii="Muli" w:hAnsi="Muli"/>
        </w:rPr>
        <w:t xml:space="preserve"> Las Recomendaciones deberán ser aprobad</w:t>
      </w:r>
      <w:r w:rsidR="00C15456" w:rsidRPr="002014DE">
        <w:rPr>
          <w:rFonts w:ascii="Muli" w:hAnsi="Muli"/>
        </w:rPr>
        <w:t>a</w:t>
      </w:r>
      <w:r w:rsidRPr="002014DE">
        <w:rPr>
          <w:rFonts w:ascii="Muli" w:hAnsi="Muli"/>
        </w:rPr>
        <w:t xml:space="preserve">s por la mayoría </w:t>
      </w:r>
      <w:r w:rsidR="00FB6D7E" w:rsidRPr="002014DE">
        <w:rPr>
          <w:rFonts w:ascii="Muli" w:hAnsi="Muli"/>
        </w:rPr>
        <w:t xml:space="preserve">de los miembros </w:t>
      </w:r>
      <w:r w:rsidRPr="002014DE">
        <w:rPr>
          <w:rFonts w:ascii="Muli" w:hAnsi="Muli"/>
        </w:rPr>
        <w:t>del Comité Coordinador. Una vez aprobadas, los proyectos de Recomendaciones adquieren la categoría de Recomendaciones No Vinculantes, y se incluirán como anexo del Informe Anual</w:t>
      </w:r>
      <w:r w:rsidR="008A3102">
        <w:rPr>
          <w:rFonts w:ascii="Muli" w:hAnsi="Muli"/>
        </w:rPr>
        <w:t>, en el caso de que las Recomendaciones surjan según lo establece el artículo 7 u 8 de los presentes Lineamientos, se presentarán al Comité Coordinador, una vez aprobadas por la Comisión Ejecutiva.</w:t>
      </w:r>
    </w:p>
    <w:p w14:paraId="63C4E0DA" w14:textId="1B283648" w:rsidR="00B81FB5" w:rsidRPr="002014DE" w:rsidRDefault="00210101">
      <w:pPr>
        <w:spacing w:after="20" w:line="259" w:lineRule="auto"/>
        <w:ind w:left="721" w:right="0" w:firstLine="0"/>
        <w:jc w:val="left"/>
        <w:rPr>
          <w:rFonts w:ascii="Muli" w:hAnsi="Muli"/>
        </w:rPr>
      </w:pPr>
      <w:r w:rsidRPr="002014DE">
        <w:rPr>
          <w:rFonts w:ascii="Muli" w:hAnsi="Muli"/>
        </w:rPr>
        <w:t xml:space="preserve"> </w:t>
      </w:r>
    </w:p>
    <w:p w14:paraId="46130402" w14:textId="77777777" w:rsidR="00793C05" w:rsidRDefault="00793C05" w:rsidP="00475081">
      <w:pPr>
        <w:spacing w:after="20" w:line="259" w:lineRule="auto"/>
        <w:ind w:left="721" w:right="0" w:firstLine="0"/>
        <w:jc w:val="right"/>
        <w:rPr>
          <w:rFonts w:ascii="Muli" w:hAnsi="Muli"/>
          <w:b/>
          <w:bCs/>
        </w:rPr>
      </w:pPr>
    </w:p>
    <w:p w14:paraId="70B71B08" w14:textId="3288D2FD" w:rsidR="009B6483" w:rsidRPr="002014DE" w:rsidRDefault="009B6483" w:rsidP="00475081">
      <w:pPr>
        <w:spacing w:after="20" w:line="259" w:lineRule="auto"/>
        <w:ind w:left="721" w:right="0" w:firstLine="0"/>
        <w:jc w:val="right"/>
        <w:rPr>
          <w:rFonts w:ascii="Muli" w:hAnsi="Muli"/>
          <w:b/>
          <w:bCs/>
        </w:rPr>
      </w:pPr>
      <w:r w:rsidRPr="002014DE">
        <w:rPr>
          <w:rFonts w:ascii="Muli" w:hAnsi="Muli"/>
          <w:b/>
          <w:bCs/>
        </w:rPr>
        <w:lastRenderedPageBreak/>
        <w:t>Notificación de la Recomendación</w:t>
      </w:r>
    </w:p>
    <w:p w14:paraId="12F2E8DC" w14:textId="208902B7" w:rsidR="00B81FB5" w:rsidRPr="002014DE" w:rsidRDefault="00210101" w:rsidP="00824142">
      <w:pPr>
        <w:ind w:right="0"/>
        <w:rPr>
          <w:rFonts w:ascii="Muli" w:hAnsi="Muli"/>
        </w:rPr>
      </w:pPr>
      <w:r w:rsidRPr="002014DE">
        <w:rPr>
          <w:rFonts w:ascii="Muli" w:hAnsi="Muli"/>
          <w:b/>
        </w:rPr>
        <w:t xml:space="preserve">Artículo </w:t>
      </w:r>
      <w:r w:rsidR="00824142">
        <w:rPr>
          <w:rFonts w:ascii="Muli" w:hAnsi="Muli"/>
          <w:b/>
        </w:rPr>
        <w:t>14</w:t>
      </w:r>
      <w:r w:rsidRPr="002014DE">
        <w:rPr>
          <w:rFonts w:ascii="Muli" w:hAnsi="Muli"/>
          <w:b/>
        </w:rPr>
        <w:t xml:space="preserve">. </w:t>
      </w:r>
      <w:r w:rsidRPr="002014DE">
        <w:rPr>
          <w:rFonts w:ascii="Muli" w:hAnsi="Muli"/>
        </w:rPr>
        <w:t xml:space="preserve"> El </w:t>
      </w:r>
      <w:proofErr w:type="gramStart"/>
      <w:r w:rsidR="00FB6D7E" w:rsidRPr="002014DE">
        <w:rPr>
          <w:rFonts w:ascii="Muli" w:hAnsi="Muli"/>
        </w:rPr>
        <w:t>P</w:t>
      </w:r>
      <w:r w:rsidRPr="002014DE">
        <w:rPr>
          <w:rFonts w:ascii="Muli" w:hAnsi="Muli"/>
        </w:rPr>
        <w:t>residente</w:t>
      </w:r>
      <w:proofErr w:type="gramEnd"/>
      <w:r w:rsidRPr="002014DE">
        <w:rPr>
          <w:rFonts w:ascii="Muli" w:hAnsi="Muli"/>
        </w:rPr>
        <w:t xml:space="preserve"> del Comité Coordinador instruirá al Secretario Técnico para que, a más tardar a los quince días posteriores a que haya</w:t>
      </w:r>
      <w:r w:rsidR="00040B71" w:rsidRPr="002014DE">
        <w:rPr>
          <w:rFonts w:ascii="Muli" w:hAnsi="Muli"/>
        </w:rPr>
        <w:t>n</w:t>
      </w:r>
      <w:r w:rsidRPr="002014DE">
        <w:rPr>
          <w:rFonts w:ascii="Muli" w:hAnsi="Muli"/>
        </w:rPr>
        <w:t xml:space="preserve"> sido aprobad</w:t>
      </w:r>
      <w:r w:rsidR="00040B71" w:rsidRPr="002014DE">
        <w:rPr>
          <w:rFonts w:ascii="Muli" w:hAnsi="Muli"/>
        </w:rPr>
        <w:t>as</w:t>
      </w:r>
      <w:r w:rsidRPr="002014DE">
        <w:rPr>
          <w:rFonts w:ascii="Muli" w:hAnsi="Muli"/>
        </w:rPr>
        <w:t>, las haga del conocimiento a los Titulares de l</w:t>
      </w:r>
      <w:r w:rsidR="00040B71" w:rsidRPr="002014DE">
        <w:rPr>
          <w:rFonts w:ascii="Muli" w:hAnsi="Muli"/>
        </w:rPr>
        <w:t>as autoridades</w:t>
      </w:r>
      <w:r w:rsidRPr="002014DE">
        <w:rPr>
          <w:rFonts w:ascii="Muli" w:hAnsi="Muli"/>
        </w:rPr>
        <w:t xml:space="preserve"> a las que se dirigen. </w:t>
      </w:r>
    </w:p>
    <w:p w14:paraId="0BDBF559" w14:textId="53FEBA4B" w:rsidR="00B81FB5" w:rsidRPr="002014DE" w:rsidRDefault="00210101">
      <w:pPr>
        <w:spacing w:after="20" w:line="259" w:lineRule="auto"/>
        <w:ind w:left="721" w:right="0" w:firstLine="0"/>
        <w:jc w:val="left"/>
        <w:rPr>
          <w:rFonts w:ascii="Muli" w:hAnsi="Muli"/>
        </w:rPr>
      </w:pPr>
      <w:r w:rsidRPr="002014DE">
        <w:rPr>
          <w:rFonts w:ascii="Muli" w:hAnsi="Muli"/>
        </w:rPr>
        <w:t xml:space="preserve"> </w:t>
      </w:r>
    </w:p>
    <w:p w14:paraId="6E3DC122" w14:textId="71F6D473" w:rsidR="00217D47" w:rsidRPr="002014DE" w:rsidRDefault="00217D47" w:rsidP="00475081">
      <w:pPr>
        <w:spacing w:after="20" w:line="259" w:lineRule="auto"/>
        <w:ind w:left="721" w:right="0" w:firstLine="0"/>
        <w:jc w:val="right"/>
        <w:rPr>
          <w:rFonts w:ascii="Muli" w:hAnsi="Muli"/>
          <w:b/>
          <w:bCs/>
        </w:rPr>
      </w:pPr>
      <w:r w:rsidRPr="002014DE">
        <w:rPr>
          <w:rFonts w:ascii="Muli" w:hAnsi="Muli"/>
          <w:b/>
          <w:bCs/>
        </w:rPr>
        <w:t>Procedimiento de Aclaraciones y Precisiones</w:t>
      </w:r>
    </w:p>
    <w:p w14:paraId="10601E5E" w14:textId="1F0C2AED" w:rsidR="00B81FB5" w:rsidRPr="002014DE" w:rsidRDefault="00210101" w:rsidP="00824142">
      <w:pPr>
        <w:ind w:right="0"/>
        <w:rPr>
          <w:rFonts w:ascii="Muli" w:hAnsi="Muli"/>
        </w:rPr>
      </w:pPr>
      <w:r w:rsidRPr="002014DE">
        <w:rPr>
          <w:rFonts w:ascii="Muli" w:hAnsi="Muli"/>
          <w:b/>
        </w:rPr>
        <w:t xml:space="preserve">Artículo </w:t>
      </w:r>
      <w:r w:rsidR="00824142">
        <w:rPr>
          <w:rFonts w:ascii="Muli" w:hAnsi="Muli"/>
          <w:b/>
        </w:rPr>
        <w:t>15</w:t>
      </w:r>
      <w:r w:rsidRPr="002014DE">
        <w:rPr>
          <w:rFonts w:ascii="Muli" w:hAnsi="Muli"/>
          <w:b/>
        </w:rPr>
        <w:t xml:space="preserve">. </w:t>
      </w:r>
      <w:r w:rsidRPr="002014DE">
        <w:rPr>
          <w:rFonts w:ascii="Muli" w:hAnsi="Muli"/>
        </w:rPr>
        <w:t>En un plazo no mayor a treinta días, computado a partir de su recepción, l</w:t>
      </w:r>
      <w:r w:rsidR="00040B71" w:rsidRPr="002014DE">
        <w:rPr>
          <w:rFonts w:ascii="Muli" w:hAnsi="Muli"/>
        </w:rPr>
        <w:t>as autoridades</w:t>
      </w:r>
      <w:r w:rsidRPr="002014DE">
        <w:rPr>
          <w:rFonts w:ascii="Muli" w:hAnsi="Muli"/>
        </w:rPr>
        <w:t xml:space="preserve"> por medio de</w:t>
      </w:r>
      <w:r w:rsidR="009B6483" w:rsidRPr="002014DE">
        <w:rPr>
          <w:rFonts w:ascii="Muli" w:hAnsi="Muli"/>
        </w:rPr>
        <w:t xml:space="preserve"> su</w:t>
      </w:r>
      <w:r w:rsidRPr="002014DE">
        <w:rPr>
          <w:rFonts w:ascii="Muli" w:hAnsi="Muli"/>
        </w:rPr>
        <w:t xml:space="preserve"> titular o </w:t>
      </w:r>
      <w:r w:rsidR="009B6483" w:rsidRPr="002014DE">
        <w:rPr>
          <w:rFonts w:ascii="Muli" w:hAnsi="Muli"/>
        </w:rPr>
        <w:t xml:space="preserve">persona designada </w:t>
      </w:r>
      <w:r w:rsidRPr="002014DE">
        <w:rPr>
          <w:rFonts w:ascii="Muli" w:hAnsi="Muli"/>
        </w:rPr>
        <w:t xml:space="preserve">por el titular podrán solicitar por escrito al </w:t>
      </w:r>
      <w:proofErr w:type="gramStart"/>
      <w:r w:rsidRPr="002014DE">
        <w:rPr>
          <w:rFonts w:ascii="Muli" w:hAnsi="Muli"/>
        </w:rPr>
        <w:t>Secretario Técnico</w:t>
      </w:r>
      <w:proofErr w:type="gramEnd"/>
      <w:r w:rsidRPr="002014DE">
        <w:rPr>
          <w:rFonts w:ascii="Muli" w:hAnsi="Muli"/>
        </w:rPr>
        <w:t xml:space="preserve"> las aclaraciones y precisiones que estimen pertinentes, en relación con el contenido de las Recomendaciones. Esta información deberá ser registrada por </w:t>
      </w:r>
      <w:r w:rsidR="00FB6D7E" w:rsidRPr="002014DE">
        <w:rPr>
          <w:rFonts w:ascii="Muli" w:hAnsi="Muli"/>
        </w:rPr>
        <w:t>la autoridad</w:t>
      </w:r>
      <w:r w:rsidRPr="002014DE">
        <w:rPr>
          <w:rFonts w:ascii="Muli" w:hAnsi="Muli"/>
        </w:rPr>
        <w:t xml:space="preserve"> que recibe la Recomendación, en el “Anexo 2. Formato de aclaraciones y precisiones de las Recomendaciones No Vinculantes”. </w:t>
      </w:r>
    </w:p>
    <w:p w14:paraId="40A6A46D" w14:textId="77777777" w:rsidR="00217D47" w:rsidRPr="002014DE" w:rsidRDefault="00217D47">
      <w:pPr>
        <w:ind w:left="716" w:right="0"/>
        <w:rPr>
          <w:rFonts w:ascii="Muli" w:hAnsi="Muli"/>
        </w:rPr>
      </w:pPr>
    </w:p>
    <w:p w14:paraId="0E71FE01" w14:textId="77158392" w:rsidR="00B81FB5" w:rsidRPr="002014DE" w:rsidRDefault="00210101" w:rsidP="00824142">
      <w:pPr>
        <w:ind w:right="0"/>
        <w:rPr>
          <w:rFonts w:ascii="Muli" w:hAnsi="Muli"/>
        </w:rPr>
      </w:pPr>
      <w:r w:rsidRPr="002014DE">
        <w:rPr>
          <w:rFonts w:ascii="Muli" w:hAnsi="Muli"/>
        </w:rPr>
        <w:t>A su vez</w:t>
      </w:r>
      <w:r w:rsidR="005B10A9" w:rsidRPr="002014DE">
        <w:rPr>
          <w:rFonts w:ascii="Muli" w:hAnsi="Muli"/>
        </w:rPr>
        <w:t>,</w:t>
      </w:r>
      <w:r w:rsidRPr="002014DE">
        <w:rPr>
          <w:rFonts w:ascii="Muli" w:hAnsi="Muli"/>
        </w:rPr>
        <w:t xml:space="preserve"> el </w:t>
      </w:r>
      <w:proofErr w:type="gramStart"/>
      <w:r w:rsidRPr="002014DE">
        <w:rPr>
          <w:rFonts w:ascii="Muli" w:hAnsi="Muli"/>
        </w:rPr>
        <w:t>Secretario Técnico</w:t>
      </w:r>
      <w:proofErr w:type="gramEnd"/>
      <w:r w:rsidR="00243B99" w:rsidRPr="002014DE">
        <w:rPr>
          <w:rFonts w:ascii="Muli" w:hAnsi="Muli"/>
        </w:rPr>
        <w:t xml:space="preserve"> instruirá a la </w:t>
      </w:r>
      <w:proofErr w:type="spellStart"/>
      <w:r w:rsidR="00040B71" w:rsidRPr="002014DE">
        <w:rPr>
          <w:rFonts w:ascii="Muli" w:hAnsi="Muli"/>
        </w:rPr>
        <w:t>CAySRNV</w:t>
      </w:r>
      <w:proofErr w:type="spellEnd"/>
      <w:r w:rsidR="00040B71" w:rsidRPr="002014DE">
        <w:rPr>
          <w:rFonts w:ascii="Muli" w:hAnsi="Muli"/>
        </w:rPr>
        <w:t xml:space="preserve"> </w:t>
      </w:r>
      <w:r w:rsidR="00243B99" w:rsidRPr="002014DE">
        <w:rPr>
          <w:rFonts w:ascii="Muli" w:hAnsi="Muli"/>
        </w:rPr>
        <w:t>para que elabore en un plazo máximo de cinco días el proyecto de respuesta a la aclaración</w:t>
      </w:r>
      <w:r w:rsidR="00565C35">
        <w:rPr>
          <w:rFonts w:ascii="Muli" w:hAnsi="Muli"/>
        </w:rPr>
        <w:t>, en el Anexo 3.”</w:t>
      </w:r>
      <w:r w:rsidR="00565C35" w:rsidRPr="00565C35">
        <w:t xml:space="preserve"> </w:t>
      </w:r>
      <w:r w:rsidR="00565C35">
        <w:rPr>
          <w:rFonts w:ascii="Muli" w:hAnsi="Muli"/>
        </w:rPr>
        <w:t>D</w:t>
      </w:r>
      <w:r w:rsidR="00565C35" w:rsidRPr="00565C35">
        <w:rPr>
          <w:rFonts w:ascii="Muli" w:hAnsi="Muli"/>
        </w:rPr>
        <w:t>esahogo de las aclaraciones y precisiones de las Recomendaciones No Vinculantes</w:t>
      </w:r>
      <w:r w:rsidR="00565C35">
        <w:rPr>
          <w:rFonts w:ascii="Muli" w:hAnsi="Muli"/>
        </w:rPr>
        <w:t>”</w:t>
      </w:r>
      <w:r w:rsidR="00565C35" w:rsidRPr="00565C35">
        <w:rPr>
          <w:rFonts w:ascii="Muli" w:hAnsi="Muli"/>
        </w:rPr>
        <w:t xml:space="preserve">. </w:t>
      </w:r>
    </w:p>
    <w:p w14:paraId="1869662E" w14:textId="494268A7" w:rsidR="005A39D3" w:rsidRPr="002014DE" w:rsidRDefault="005A39D3" w:rsidP="00536489">
      <w:pPr>
        <w:spacing w:after="20" w:line="259" w:lineRule="auto"/>
        <w:ind w:left="721" w:right="0" w:firstLine="0"/>
        <w:jc w:val="right"/>
        <w:rPr>
          <w:rFonts w:ascii="Muli" w:hAnsi="Muli"/>
        </w:rPr>
      </w:pPr>
      <w:r w:rsidRPr="002014DE">
        <w:rPr>
          <w:rFonts w:ascii="Muli" w:hAnsi="Muli"/>
          <w:b/>
        </w:rPr>
        <w:t>Respuesta de</w:t>
      </w:r>
      <w:r w:rsidR="00FB6D7E" w:rsidRPr="002014DE">
        <w:rPr>
          <w:rFonts w:ascii="Muli" w:hAnsi="Muli"/>
          <w:b/>
        </w:rPr>
        <w:t xml:space="preserve"> la Autoridad</w:t>
      </w:r>
    </w:p>
    <w:p w14:paraId="462A3139" w14:textId="3CEEA2D0" w:rsidR="00B81FB5" w:rsidRPr="002014DE" w:rsidRDefault="00210101" w:rsidP="00824142">
      <w:pPr>
        <w:ind w:right="0"/>
        <w:rPr>
          <w:rFonts w:ascii="Muli" w:hAnsi="Muli"/>
        </w:rPr>
      </w:pPr>
      <w:r w:rsidRPr="002014DE">
        <w:rPr>
          <w:rFonts w:ascii="Muli" w:hAnsi="Muli"/>
          <w:b/>
        </w:rPr>
        <w:t xml:space="preserve">Artículo </w:t>
      </w:r>
      <w:r w:rsidR="00824142">
        <w:rPr>
          <w:rFonts w:ascii="Muli" w:hAnsi="Muli"/>
          <w:b/>
        </w:rPr>
        <w:t>16</w:t>
      </w:r>
      <w:r w:rsidRPr="002014DE">
        <w:rPr>
          <w:rFonts w:ascii="Muli" w:hAnsi="Muli"/>
          <w:b/>
        </w:rPr>
        <w:t xml:space="preserve">. </w:t>
      </w:r>
      <w:r w:rsidRPr="002014DE">
        <w:rPr>
          <w:rFonts w:ascii="Muli" w:hAnsi="Muli"/>
        </w:rPr>
        <w:t>Una vez desahogadas las aclaraciones y precisiones, el titular de</w:t>
      </w:r>
      <w:r w:rsidR="00040B71" w:rsidRPr="002014DE">
        <w:rPr>
          <w:rFonts w:ascii="Muli" w:hAnsi="Muli"/>
        </w:rPr>
        <w:t xml:space="preserve"> </w:t>
      </w:r>
      <w:r w:rsidRPr="002014DE">
        <w:rPr>
          <w:rFonts w:ascii="Muli" w:hAnsi="Muli"/>
        </w:rPr>
        <w:t>l</w:t>
      </w:r>
      <w:r w:rsidR="00040B71" w:rsidRPr="002014DE">
        <w:rPr>
          <w:rFonts w:ascii="Muli" w:hAnsi="Muli"/>
        </w:rPr>
        <w:t>a</w:t>
      </w:r>
      <w:r w:rsidRPr="002014DE">
        <w:rPr>
          <w:rFonts w:ascii="Muli" w:hAnsi="Muli"/>
        </w:rPr>
        <w:t xml:space="preserve"> </w:t>
      </w:r>
      <w:r w:rsidR="00040B71" w:rsidRPr="002014DE">
        <w:rPr>
          <w:rFonts w:ascii="Muli" w:hAnsi="Muli"/>
        </w:rPr>
        <w:t>autoridad</w:t>
      </w:r>
      <w:r w:rsidRPr="002014DE">
        <w:rPr>
          <w:rFonts w:ascii="Muli" w:hAnsi="Muli"/>
        </w:rPr>
        <w:t xml:space="preserve"> a</w:t>
      </w:r>
      <w:r w:rsidR="00040B71" w:rsidRPr="002014DE">
        <w:rPr>
          <w:rFonts w:ascii="Muli" w:hAnsi="Muli"/>
        </w:rPr>
        <w:t xml:space="preserve"> </w:t>
      </w:r>
      <w:r w:rsidRPr="002014DE">
        <w:rPr>
          <w:rFonts w:ascii="Muli" w:hAnsi="Muli"/>
        </w:rPr>
        <w:t>l</w:t>
      </w:r>
      <w:r w:rsidR="00040B71" w:rsidRPr="002014DE">
        <w:rPr>
          <w:rFonts w:ascii="Muli" w:hAnsi="Muli"/>
        </w:rPr>
        <w:t>a</w:t>
      </w:r>
      <w:r w:rsidRPr="002014DE">
        <w:rPr>
          <w:rFonts w:ascii="Muli" w:hAnsi="Muli"/>
        </w:rPr>
        <w:t xml:space="preserve"> que est</w:t>
      </w:r>
      <w:r w:rsidR="00457B05">
        <w:rPr>
          <w:rFonts w:ascii="Muli" w:hAnsi="Muli"/>
        </w:rPr>
        <w:t>é</w:t>
      </w:r>
      <w:r w:rsidRPr="002014DE">
        <w:rPr>
          <w:rFonts w:ascii="Muli" w:hAnsi="Muli"/>
        </w:rPr>
        <w:t xml:space="preserve"> dirigida la Recomendación</w:t>
      </w:r>
      <w:r w:rsidR="009154A1" w:rsidRPr="002014DE">
        <w:rPr>
          <w:rFonts w:ascii="Muli" w:hAnsi="Muli"/>
        </w:rPr>
        <w:t xml:space="preserve"> No Vinculante</w:t>
      </w:r>
      <w:r w:rsidRPr="002014DE">
        <w:rPr>
          <w:rFonts w:ascii="Muli" w:hAnsi="Muli"/>
        </w:rPr>
        <w:t xml:space="preserve"> o el enlace designado por este mismo, tendrá quince días a partir de </w:t>
      </w:r>
      <w:r w:rsidR="009154A1" w:rsidRPr="002014DE">
        <w:rPr>
          <w:rFonts w:ascii="Muli" w:hAnsi="Muli"/>
        </w:rPr>
        <w:t>la</w:t>
      </w:r>
      <w:r w:rsidRPr="002014DE">
        <w:rPr>
          <w:rFonts w:ascii="Muli" w:hAnsi="Muli"/>
        </w:rPr>
        <w:t xml:space="preserve"> recepción</w:t>
      </w:r>
      <w:r w:rsidR="009154A1" w:rsidRPr="002014DE">
        <w:rPr>
          <w:rFonts w:ascii="Muli" w:hAnsi="Muli"/>
        </w:rPr>
        <w:t xml:space="preserve"> de la respuesta a la aclaración</w:t>
      </w:r>
      <w:r w:rsidRPr="002014DE">
        <w:rPr>
          <w:rFonts w:ascii="Muli" w:hAnsi="Muli"/>
        </w:rPr>
        <w:t xml:space="preserve">, para contestar si acepta o rechaza la Recomendación </w:t>
      </w:r>
      <w:r w:rsidR="009154A1" w:rsidRPr="002014DE">
        <w:rPr>
          <w:rFonts w:ascii="Muli" w:hAnsi="Muli"/>
        </w:rPr>
        <w:t>N</w:t>
      </w:r>
      <w:r w:rsidRPr="002014DE">
        <w:rPr>
          <w:rFonts w:ascii="Muli" w:hAnsi="Muli"/>
        </w:rPr>
        <w:t xml:space="preserve">o </w:t>
      </w:r>
      <w:r w:rsidR="009154A1" w:rsidRPr="002014DE">
        <w:rPr>
          <w:rFonts w:ascii="Muli" w:hAnsi="Muli"/>
        </w:rPr>
        <w:t>V</w:t>
      </w:r>
      <w:r w:rsidRPr="002014DE">
        <w:rPr>
          <w:rFonts w:ascii="Muli" w:hAnsi="Muli"/>
        </w:rPr>
        <w:t xml:space="preserve">inculante. </w:t>
      </w:r>
    </w:p>
    <w:p w14:paraId="5BAF2EC6" w14:textId="77777777" w:rsidR="00B81FB5" w:rsidRDefault="00210101">
      <w:pPr>
        <w:spacing w:after="15" w:line="259" w:lineRule="auto"/>
        <w:ind w:left="721" w:right="0" w:firstLine="0"/>
        <w:jc w:val="left"/>
        <w:rPr>
          <w:rFonts w:ascii="Muli" w:hAnsi="Muli"/>
        </w:rPr>
      </w:pPr>
      <w:r w:rsidRPr="002014DE">
        <w:rPr>
          <w:rFonts w:ascii="Muli" w:hAnsi="Muli"/>
        </w:rPr>
        <w:t xml:space="preserve"> </w:t>
      </w:r>
    </w:p>
    <w:p w14:paraId="6E6F52D6" w14:textId="77777777" w:rsidR="00793C05" w:rsidRDefault="00793C05">
      <w:pPr>
        <w:spacing w:after="15" w:line="259" w:lineRule="auto"/>
        <w:ind w:left="721" w:right="0" w:firstLine="0"/>
        <w:jc w:val="left"/>
        <w:rPr>
          <w:rFonts w:ascii="Muli" w:hAnsi="Muli"/>
        </w:rPr>
      </w:pPr>
    </w:p>
    <w:p w14:paraId="3ABD6AA1" w14:textId="77777777" w:rsidR="00793C05" w:rsidRPr="002014DE" w:rsidRDefault="00793C05">
      <w:pPr>
        <w:spacing w:after="15" w:line="259" w:lineRule="auto"/>
        <w:ind w:left="721" w:right="0" w:firstLine="0"/>
        <w:jc w:val="left"/>
        <w:rPr>
          <w:rFonts w:ascii="Muli" w:hAnsi="Muli"/>
        </w:rPr>
      </w:pPr>
    </w:p>
    <w:p w14:paraId="051DB535" w14:textId="77777777" w:rsidR="0013312F" w:rsidRPr="002014DE" w:rsidRDefault="00210101">
      <w:pPr>
        <w:pStyle w:val="Ttulo1"/>
        <w:ind w:left="729" w:right="5"/>
        <w:rPr>
          <w:rFonts w:ascii="Muli" w:hAnsi="Muli"/>
        </w:rPr>
      </w:pPr>
      <w:r w:rsidRPr="002014DE">
        <w:rPr>
          <w:rFonts w:ascii="Muli" w:hAnsi="Muli"/>
        </w:rPr>
        <w:t xml:space="preserve">CAPÍTULO II </w:t>
      </w:r>
    </w:p>
    <w:p w14:paraId="6AA23E50" w14:textId="32E13792" w:rsidR="00B81FB5" w:rsidRPr="002014DE" w:rsidRDefault="00210101">
      <w:pPr>
        <w:pStyle w:val="Ttulo1"/>
        <w:ind w:left="729" w:right="5"/>
        <w:rPr>
          <w:rFonts w:ascii="Muli" w:hAnsi="Muli"/>
        </w:rPr>
      </w:pPr>
      <w:r w:rsidRPr="002014DE">
        <w:rPr>
          <w:rFonts w:ascii="Muli" w:hAnsi="Muli"/>
        </w:rPr>
        <w:t xml:space="preserve">DE LAS RESPUESTAS A LAS RECOMENDACIONES NO VINCULANTES </w:t>
      </w:r>
    </w:p>
    <w:p w14:paraId="6D3D81D7" w14:textId="06F706C7" w:rsidR="00B81FB5" w:rsidRPr="002014DE" w:rsidRDefault="00210101">
      <w:pPr>
        <w:spacing w:after="15" w:line="259" w:lineRule="auto"/>
        <w:ind w:left="721" w:right="0" w:firstLine="0"/>
        <w:jc w:val="left"/>
        <w:rPr>
          <w:rFonts w:ascii="Muli" w:hAnsi="Muli"/>
        </w:rPr>
      </w:pPr>
      <w:r w:rsidRPr="002014DE">
        <w:rPr>
          <w:rFonts w:ascii="Muli" w:hAnsi="Muli"/>
        </w:rPr>
        <w:t xml:space="preserve"> </w:t>
      </w:r>
    </w:p>
    <w:p w14:paraId="4DCBB651" w14:textId="0B8D7674" w:rsidR="005A39D3" w:rsidRPr="000966AC" w:rsidRDefault="005A39D3" w:rsidP="00536489">
      <w:pPr>
        <w:spacing w:after="15" w:line="259" w:lineRule="auto"/>
        <w:ind w:left="721" w:right="0" w:firstLine="0"/>
        <w:jc w:val="right"/>
        <w:rPr>
          <w:rFonts w:ascii="Muli" w:hAnsi="Muli"/>
          <w:b/>
          <w:bCs/>
        </w:rPr>
      </w:pPr>
      <w:r w:rsidRPr="000966AC">
        <w:rPr>
          <w:rFonts w:ascii="Muli" w:hAnsi="Muli"/>
          <w:b/>
          <w:bCs/>
        </w:rPr>
        <w:t>Procedimiento para Respuesta</w:t>
      </w:r>
    </w:p>
    <w:p w14:paraId="6BAAFBD4" w14:textId="2502C514" w:rsidR="00B81FB5" w:rsidRPr="002014DE" w:rsidRDefault="00210101" w:rsidP="00824142">
      <w:pPr>
        <w:ind w:right="0"/>
        <w:rPr>
          <w:rFonts w:ascii="Muli" w:hAnsi="Muli"/>
        </w:rPr>
      </w:pPr>
      <w:r w:rsidRPr="000966AC">
        <w:rPr>
          <w:rFonts w:ascii="Muli" w:hAnsi="Muli"/>
          <w:b/>
        </w:rPr>
        <w:t xml:space="preserve">Artículo </w:t>
      </w:r>
      <w:r w:rsidR="00824142" w:rsidRPr="000966AC">
        <w:rPr>
          <w:rFonts w:ascii="Muli" w:hAnsi="Muli"/>
          <w:b/>
        </w:rPr>
        <w:t>17</w:t>
      </w:r>
      <w:r w:rsidRPr="000966AC">
        <w:rPr>
          <w:rFonts w:ascii="Muli" w:hAnsi="Muli"/>
        </w:rPr>
        <w:t>. Las Recomendaciones</w:t>
      </w:r>
      <w:r w:rsidR="0013312F" w:rsidRPr="000966AC">
        <w:rPr>
          <w:rFonts w:ascii="Muli" w:hAnsi="Muli"/>
        </w:rPr>
        <w:t xml:space="preserve"> No Vinculantes</w:t>
      </w:r>
      <w:r w:rsidRPr="000966AC">
        <w:rPr>
          <w:rFonts w:ascii="Muli" w:hAnsi="Muli"/>
        </w:rPr>
        <w:t xml:space="preserve"> deberán recibir respuesta fundada y motivada por parte de l</w:t>
      </w:r>
      <w:r w:rsidR="00040B71" w:rsidRPr="000966AC">
        <w:rPr>
          <w:rFonts w:ascii="Muli" w:hAnsi="Muli"/>
        </w:rPr>
        <w:t>as autoridades</w:t>
      </w:r>
      <w:r w:rsidRPr="000966AC">
        <w:rPr>
          <w:rFonts w:ascii="Muli" w:hAnsi="Muli"/>
        </w:rPr>
        <w:t xml:space="preserve"> a l</w:t>
      </w:r>
      <w:r w:rsidR="00040B71" w:rsidRPr="000966AC">
        <w:rPr>
          <w:rFonts w:ascii="Muli" w:hAnsi="Muli"/>
        </w:rPr>
        <w:t>a</w:t>
      </w:r>
      <w:r w:rsidRPr="000966AC">
        <w:rPr>
          <w:rFonts w:ascii="Muli" w:hAnsi="Muli"/>
        </w:rPr>
        <w:t xml:space="preserve">s que se dirijan, en un término que no exceda los quince días a partir de </w:t>
      </w:r>
      <w:r w:rsidR="001765A6" w:rsidRPr="000966AC">
        <w:rPr>
          <w:rFonts w:ascii="Muli" w:hAnsi="Muli"/>
        </w:rPr>
        <w:t>la recepción de la notificación respectiva,</w:t>
      </w:r>
      <w:r w:rsidRPr="000966AC">
        <w:rPr>
          <w:rFonts w:ascii="Muli" w:hAnsi="Muli"/>
        </w:rPr>
        <w:t xml:space="preserve"> conforme a los supuestos en los artículos </w:t>
      </w:r>
      <w:r w:rsidR="006872F4" w:rsidRPr="000966AC">
        <w:rPr>
          <w:rFonts w:ascii="Muli" w:hAnsi="Muli"/>
        </w:rPr>
        <w:t>14</w:t>
      </w:r>
      <w:r w:rsidR="003D2E8D" w:rsidRPr="000966AC">
        <w:rPr>
          <w:rFonts w:ascii="Muli" w:hAnsi="Muli"/>
        </w:rPr>
        <w:t xml:space="preserve"> y</w:t>
      </w:r>
      <w:r w:rsidRPr="000966AC">
        <w:rPr>
          <w:rFonts w:ascii="Muli" w:hAnsi="Muli"/>
        </w:rPr>
        <w:t xml:space="preserve"> </w:t>
      </w:r>
      <w:r w:rsidR="006872F4" w:rsidRPr="000966AC">
        <w:rPr>
          <w:rFonts w:ascii="Muli" w:hAnsi="Muli"/>
        </w:rPr>
        <w:t>15</w:t>
      </w:r>
      <w:r w:rsidRPr="000966AC">
        <w:rPr>
          <w:rFonts w:ascii="Muli" w:hAnsi="Muli"/>
        </w:rPr>
        <w:t xml:space="preserve"> de est</w:t>
      </w:r>
      <w:r w:rsidR="0013312F" w:rsidRPr="000966AC">
        <w:rPr>
          <w:rFonts w:ascii="Muli" w:hAnsi="Muli"/>
        </w:rPr>
        <w:t>os Lineamientos</w:t>
      </w:r>
      <w:r w:rsidRPr="000966AC">
        <w:rPr>
          <w:rFonts w:ascii="Muli" w:hAnsi="Muli"/>
        </w:rPr>
        <w:t>, tanto en los casos en los que se determine su aceptación, como en los casos en los que se decida rechazarlas. Est</w:t>
      </w:r>
      <w:r w:rsidR="007906E6" w:rsidRPr="000966AC">
        <w:rPr>
          <w:rFonts w:ascii="Muli" w:hAnsi="Muli"/>
        </w:rPr>
        <w:t>a respuesta se dirigirá al Comité Coordinador por conducto de</w:t>
      </w:r>
      <w:r w:rsidRPr="000966AC">
        <w:rPr>
          <w:rFonts w:ascii="Muli" w:hAnsi="Muli"/>
        </w:rPr>
        <w:t xml:space="preserve">l </w:t>
      </w:r>
      <w:proofErr w:type="gramStart"/>
      <w:r w:rsidRPr="000966AC">
        <w:rPr>
          <w:rFonts w:ascii="Muli" w:hAnsi="Muli"/>
        </w:rPr>
        <w:t>Secretario Técnico</w:t>
      </w:r>
      <w:proofErr w:type="gramEnd"/>
      <w:r w:rsidRPr="000966AC">
        <w:rPr>
          <w:rFonts w:ascii="Muli" w:hAnsi="Muli"/>
        </w:rPr>
        <w:t>.</w:t>
      </w:r>
      <w:r w:rsidRPr="002014DE">
        <w:rPr>
          <w:rFonts w:ascii="Muli" w:hAnsi="Muli"/>
        </w:rPr>
        <w:t xml:space="preserve"> </w:t>
      </w:r>
    </w:p>
    <w:p w14:paraId="198BF56B" w14:textId="3E429878" w:rsidR="00B81FB5" w:rsidRPr="002014DE" w:rsidRDefault="00210101">
      <w:pPr>
        <w:spacing w:after="21" w:line="259" w:lineRule="auto"/>
        <w:ind w:left="721" w:right="0" w:firstLine="0"/>
        <w:jc w:val="left"/>
        <w:rPr>
          <w:rFonts w:ascii="Muli" w:hAnsi="Muli"/>
        </w:rPr>
      </w:pPr>
      <w:r w:rsidRPr="002014DE">
        <w:rPr>
          <w:rFonts w:ascii="Muli" w:hAnsi="Muli"/>
        </w:rPr>
        <w:t xml:space="preserve"> </w:t>
      </w:r>
    </w:p>
    <w:p w14:paraId="1BE00D6F" w14:textId="11876611" w:rsidR="005C2214" w:rsidRPr="002014DE" w:rsidRDefault="005C2214" w:rsidP="00536489">
      <w:pPr>
        <w:spacing w:after="21" w:line="259" w:lineRule="auto"/>
        <w:ind w:left="721" w:right="0" w:firstLine="0"/>
        <w:jc w:val="right"/>
        <w:rPr>
          <w:rFonts w:ascii="Muli" w:hAnsi="Muli"/>
          <w:b/>
          <w:bCs/>
        </w:rPr>
      </w:pPr>
      <w:r w:rsidRPr="002014DE">
        <w:rPr>
          <w:rFonts w:ascii="Muli" w:hAnsi="Muli"/>
          <w:b/>
          <w:bCs/>
        </w:rPr>
        <w:lastRenderedPageBreak/>
        <w:t>Recomendaci</w:t>
      </w:r>
      <w:r w:rsidR="003D2E8D" w:rsidRPr="002014DE">
        <w:rPr>
          <w:rFonts w:ascii="Muli" w:hAnsi="Muli"/>
          <w:b/>
          <w:bCs/>
        </w:rPr>
        <w:t>ones</w:t>
      </w:r>
      <w:r w:rsidRPr="002014DE">
        <w:rPr>
          <w:rFonts w:ascii="Muli" w:hAnsi="Muli"/>
          <w:b/>
          <w:bCs/>
        </w:rPr>
        <w:t xml:space="preserve"> Aceptada</w:t>
      </w:r>
      <w:r w:rsidR="003D2E8D" w:rsidRPr="002014DE">
        <w:rPr>
          <w:rFonts w:ascii="Muli" w:hAnsi="Muli"/>
          <w:b/>
          <w:bCs/>
        </w:rPr>
        <w:t>s</w:t>
      </w:r>
    </w:p>
    <w:p w14:paraId="2952D806" w14:textId="5A3D99C2" w:rsidR="00B81FB5" w:rsidRPr="002014DE" w:rsidRDefault="00210101" w:rsidP="00824142">
      <w:pPr>
        <w:ind w:right="0"/>
        <w:rPr>
          <w:rFonts w:ascii="Muli" w:hAnsi="Muli"/>
        </w:rPr>
      </w:pPr>
      <w:r w:rsidRPr="002014DE">
        <w:rPr>
          <w:rFonts w:ascii="Muli" w:hAnsi="Muli"/>
          <w:b/>
        </w:rPr>
        <w:t xml:space="preserve">Artículo </w:t>
      </w:r>
      <w:r w:rsidR="00824142">
        <w:rPr>
          <w:rFonts w:ascii="Muli" w:hAnsi="Muli"/>
          <w:b/>
        </w:rPr>
        <w:t>18</w:t>
      </w:r>
      <w:r w:rsidRPr="002014DE">
        <w:rPr>
          <w:rFonts w:ascii="Muli" w:hAnsi="Muli"/>
          <w:b/>
        </w:rPr>
        <w:t xml:space="preserve">. </w:t>
      </w:r>
      <w:r w:rsidRPr="002014DE">
        <w:rPr>
          <w:rFonts w:ascii="Muli" w:hAnsi="Muli"/>
        </w:rPr>
        <w:t xml:space="preserve"> En </w:t>
      </w:r>
      <w:r w:rsidR="004527CA" w:rsidRPr="002014DE">
        <w:rPr>
          <w:rFonts w:ascii="Muli" w:hAnsi="Muli"/>
        </w:rPr>
        <w:t xml:space="preserve">el </w:t>
      </w:r>
      <w:r w:rsidRPr="002014DE">
        <w:rPr>
          <w:rFonts w:ascii="Muli" w:hAnsi="Muli"/>
        </w:rPr>
        <w:t>caso de</w:t>
      </w:r>
      <w:r w:rsidR="004527CA" w:rsidRPr="002014DE">
        <w:rPr>
          <w:rFonts w:ascii="Muli" w:hAnsi="Muli"/>
        </w:rPr>
        <w:t xml:space="preserve"> que</w:t>
      </w:r>
      <w:r w:rsidRPr="002014DE">
        <w:rPr>
          <w:rFonts w:ascii="Muli" w:hAnsi="Muli"/>
        </w:rPr>
        <w:t xml:space="preserve"> las Recomendaciones </w:t>
      </w:r>
      <w:r w:rsidR="001765A6" w:rsidRPr="002014DE">
        <w:rPr>
          <w:rFonts w:ascii="Muli" w:hAnsi="Muli"/>
        </w:rPr>
        <w:t xml:space="preserve">No Vinculantes </w:t>
      </w:r>
      <w:r w:rsidR="004527CA" w:rsidRPr="002014DE">
        <w:rPr>
          <w:rFonts w:ascii="Muli" w:hAnsi="Muli"/>
        </w:rPr>
        <w:t xml:space="preserve">sean </w:t>
      </w:r>
      <w:r w:rsidRPr="002014DE">
        <w:rPr>
          <w:rFonts w:ascii="Muli" w:hAnsi="Muli"/>
        </w:rPr>
        <w:t xml:space="preserve">aceptadas por </w:t>
      </w:r>
      <w:r w:rsidR="00040B71" w:rsidRPr="002014DE">
        <w:rPr>
          <w:rFonts w:ascii="Muli" w:hAnsi="Muli"/>
        </w:rPr>
        <w:t>la autoridad</w:t>
      </w:r>
      <w:r w:rsidR="001765A6" w:rsidRPr="002014DE">
        <w:rPr>
          <w:rFonts w:ascii="Muli" w:hAnsi="Muli"/>
        </w:rPr>
        <w:t xml:space="preserve"> a</w:t>
      </w:r>
      <w:r w:rsidR="00040B71" w:rsidRPr="002014DE">
        <w:rPr>
          <w:rFonts w:ascii="Muli" w:hAnsi="Muli"/>
        </w:rPr>
        <w:t xml:space="preserve"> </w:t>
      </w:r>
      <w:r w:rsidR="001765A6" w:rsidRPr="002014DE">
        <w:rPr>
          <w:rFonts w:ascii="Muli" w:hAnsi="Muli"/>
        </w:rPr>
        <w:t>l</w:t>
      </w:r>
      <w:r w:rsidR="00040B71" w:rsidRPr="002014DE">
        <w:rPr>
          <w:rFonts w:ascii="Muli" w:hAnsi="Muli"/>
        </w:rPr>
        <w:t>a</w:t>
      </w:r>
      <w:r w:rsidRPr="002014DE">
        <w:rPr>
          <w:rFonts w:ascii="Muli" w:hAnsi="Muli"/>
        </w:rPr>
        <w:t xml:space="preserve"> que fueron dirigidas, est</w:t>
      </w:r>
      <w:r w:rsidR="00040B71" w:rsidRPr="002014DE">
        <w:rPr>
          <w:rFonts w:ascii="Muli" w:hAnsi="Muli"/>
        </w:rPr>
        <w:t>a</w:t>
      </w:r>
      <w:r w:rsidRPr="002014DE">
        <w:rPr>
          <w:rFonts w:ascii="Muli" w:hAnsi="Muli"/>
        </w:rPr>
        <w:t xml:space="preserve"> deberá informar mediante oficio al </w:t>
      </w:r>
      <w:proofErr w:type="gramStart"/>
      <w:r w:rsidRPr="002014DE">
        <w:rPr>
          <w:rFonts w:ascii="Muli" w:hAnsi="Muli"/>
        </w:rPr>
        <w:t>Secretario Técnico</w:t>
      </w:r>
      <w:proofErr w:type="gramEnd"/>
      <w:r w:rsidRPr="002014DE">
        <w:rPr>
          <w:rFonts w:ascii="Muli" w:hAnsi="Muli"/>
        </w:rPr>
        <w:t xml:space="preserve"> sobre las acciones concretas que se tomarán para darle</w:t>
      </w:r>
      <w:r w:rsidR="004527CA" w:rsidRPr="002014DE">
        <w:rPr>
          <w:rFonts w:ascii="Muli" w:hAnsi="Muli"/>
        </w:rPr>
        <w:t>s</w:t>
      </w:r>
      <w:r w:rsidRPr="002014DE">
        <w:rPr>
          <w:rFonts w:ascii="Muli" w:hAnsi="Muli"/>
        </w:rPr>
        <w:t xml:space="preserve"> cumplimiento</w:t>
      </w:r>
      <w:r w:rsidR="004527CA" w:rsidRPr="002014DE">
        <w:rPr>
          <w:rFonts w:ascii="Muli" w:hAnsi="Muli"/>
        </w:rPr>
        <w:t>,</w:t>
      </w:r>
      <w:r w:rsidRPr="002014DE">
        <w:rPr>
          <w:rFonts w:ascii="Muli" w:hAnsi="Muli"/>
        </w:rPr>
        <w:t xml:space="preserve"> para ello se atenderá lo previsto en el Artículo </w:t>
      </w:r>
      <w:r w:rsidR="00F5700A">
        <w:rPr>
          <w:rFonts w:ascii="Muli" w:hAnsi="Muli"/>
        </w:rPr>
        <w:t>21</w:t>
      </w:r>
      <w:r w:rsidRPr="002014DE">
        <w:rPr>
          <w:rFonts w:ascii="Muli" w:hAnsi="Muli"/>
        </w:rPr>
        <w:t xml:space="preserve">. Esta información deberá ser registrada por </w:t>
      </w:r>
      <w:r w:rsidR="002014DE" w:rsidRPr="002014DE">
        <w:rPr>
          <w:rFonts w:ascii="Muli" w:hAnsi="Muli"/>
        </w:rPr>
        <w:t>la autoridad</w:t>
      </w:r>
      <w:r w:rsidRPr="002014DE">
        <w:rPr>
          <w:rFonts w:ascii="Muli" w:hAnsi="Muli"/>
        </w:rPr>
        <w:t xml:space="preserve"> que recibe la</w:t>
      </w:r>
      <w:r w:rsidR="001765A6" w:rsidRPr="002014DE">
        <w:rPr>
          <w:rFonts w:ascii="Muli" w:hAnsi="Muli"/>
        </w:rPr>
        <w:t>s</w:t>
      </w:r>
      <w:r w:rsidRPr="002014DE">
        <w:rPr>
          <w:rFonts w:ascii="Muli" w:hAnsi="Muli"/>
        </w:rPr>
        <w:t xml:space="preserve"> Recomendaci</w:t>
      </w:r>
      <w:r w:rsidR="001765A6" w:rsidRPr="002014DE">
        <w:rPr>
          <w:rFonts w:ascii="Muli" w:hAnsi="Muli"/>
        </w:rPr>
        <w:t>ones</w:t>
      </w:r>
      <w:r w:rsidRPr="002014DE">
        <w:rPr>
          <w:rFonts w:ascii="Muli" w:hAnsi="Muli"/>
        </w:rPr>
        <w:t xml:space="preserve">, en el “Anexo 4. Formato Aceptación de </w:t>
      </w:r>
      <w:r w:rsidR="00AA6E83" w:rsidRPr="002014DE">
        <w:rPr>
          <w:rFonts w:ascii="Muli" w:hAnsi="Muli"/>
        </w:rPr>
        <w:t>Recomendación no vinculante</w:t>
      </w:r>
      <w:r w:rsidRPr="002014DE">
        <w:rPr>
          <w:rFonts w:ascii="Muli" w:hAnsi="Muli"/>
        </w:rPr>
        <w:t xml:space="preserve"> y Calendario de Acciones Concretas”. </w:t>
      </w:r>
    </w:p>
    <w:p w14:paraId="6A3622F6" w14:textId="49EFCB44" w:rsidR="00B81FB5" w:rsidRPr="002014DE" w:rsidRDefault="00210101">
      <w:pPr>
        <w:spacing w:after="20" w:line="259" w:lineRule="auto"/>
        <w:ind w:left="721" w:right="0" w:firstLine="0"/>
        <w:jc w:val="left"/>
        <w:rPr>
          <w:rFonts w:ascii="Muli" w:hAnsi="Muli"/>
        </w:rPr>
      </w:pPr>
      <w:r w:rsidRPr="002014DE">
        <w:rPr>
          <w:rFonts w:ascii="Muli" w:hAnsi="Muli"/>
        </w:rPr>
        <w:t xml:space="preserve"> </w:t>
      </w:r>
    </w:p>
    <w:p w14:paraId="0F55BAC9" w14:textId="3F2F203E" w:rsidR="005C2214" w:rsidRPr="002014DE" w:rsidRDefault="005C2214" w:rsidP="00536489">
      <w:pPr>
        <w:spacing w:after="20" w:line="259" w:lineRule="auto"/>
        <w:ind w:left="721" w:right="0" w:firstLine="0"/>
        <w:jc w:val="right"/>
        <w:rPr>
          <w:rFonts w:ascii="Muli" w:hAnsi="Muli"/>
          <w:b/>
          <w:bCs/>
        </w:rPr>
      </w:pPr>
      <w:r w:rsidRPr="002014DE">
        <w:rPr>
          <w:rFonts w:ascii="Muli" w:hAnsi="Muli"/>
          <w:b/>
          <w:bCs/>
        </w:rPr>
        <w:t>Recomendaci</w:t>
      </w:r>
      <w:r w:rsidR="003D2E8D" w:rsidRPr="002014DE">
        <w:rPr>
          <w:rFonts w:ascii="Muli" w:hAnsi="Muli"/>
          <w:b/>
          <w:bCs/>
        </w:rPr>
        <w:t>ones</w:t>
      </w:r>
      <w:r w:rsidRPr="002014DE">
        <w:rPr>
          <w:rFonts w:ascii="Muli" w:hAnsi="Muli"/>
          <w:b/>
          <w:bCs/>
        </w:rPr>
        <w:t xml:space="preserve"> Rechazada</w:t>
      </w:r>
      <w:r w:rsidR="003D2E8D" w:rsidRPr="002014DE">
        <w:rPr>
          <w:rFonts w:ascii="Muli" w:hAnsi="Muli"/>
          <w:b/>
          <w:bCs/>
        </w:rPr>
        <w:t>s</w:t>
      </w:r>
    </w:p>
    <w:p w14:paraId="39E82DD4" w14:textId="691CBDF7" w:rsidR="00B81FB5" w:rsidRPr="002014DE" w:rsidRDefault="00210101" w:rsidP="00824142">
      <w:pPr>
        <w:ind w:right="0"/>
        <w:rPr>
          <w:rFonts w:ascii="Muli" w:hAnsi="Muli"/>
        </w:rPr>
      </w:pPr>
      <w:r w:rsidRPr="002014DE">
        <w:rPr>
          <w:rFonts w:ascii="Muli" w:hAnsi="Muli"/>
          <w:b/>
        </w:rPr>
        <w:t xml:space="preserve">Artículo </w:t>
      </w:r>
      <w:r w:rsidR="00824142">
        <w:rPr>
          <w:rFonts w:ascii="Muli" w:hAnsi="Muli"/>
          <w:b/>
        </w:rPr>
        <w:t>19</w:t>
      </w:r>
      <w:r w:rsidRPr="002014DE">
        <w:rPr>
          <w:rFonts w:ascii="Muli" w:hAnsi="Muli"/>
          <w:b/>
        </w:rPr>
        <w:t xml:space="preserve">. </w:t>
      </w:r>
      <w:r w:rsidRPr="002014DE">
        <w:rPr>
          <w:rFonts w:ascii="Muli" w:hAnsi="Muli"/>
        </w:rPr>
        <w:t xml:space="preserve">En </w:t>
      </w:r>
      <w:r w:rsidR="005C2214" w:rsidRPr="002014DE">
        <w:rPr>
          <w:rFonts w:ascii="Muli" w:hAnsi="Muli"/>
        </w:rPr>
        <w:t xml:space="preserve">el </w:t>
      </w:r>
      <w:r w:rsidRPr="002014DE">
        <w:rPr>
          <w:rFonts w:ascii="Muli" w:hAnsi="Muli"/>
        </w:rPr>
        <w:t>caso de</w:t>
      </w:r>
      <w:r w:rsidR="005C2214" w:rsidRPr="002014DE">
        <w:rPr>
          <w:rFonts w:ascii="Muli" w:hAnsi="Muli"/>
        </w:rPr>
        <w:t xml:space="preserve"> que</w:t>
      </w:r>
      <w:r w:rsidRPr="002014DE">
        <w:rPr>
          <w:rFonts w:ascii="Muli" w:hAnsi="Muli"/>
        </w:rPr>
        <w:t xml:space="preserve"> las Recomendaciones</w:t>
      </w:r>
      <w:r w:rsidR="005C2214" w:rsidRPr="002014DE">
        <w:rPr>
          <w:rFonts w:ascii="Muli" w:hAnsi="Muli"/>
        </w:rPr>
        <w:t xml:space="preserve"> sean</w:t>
      </w:r>
      <w:r w:rsidRPr="002014DE">
        <w:rPr>
          <w:rFonts w:ascii="Muli" w:hAnsi="Muli"/>
        </w:rPr>
        <w:t xml:space="preserve"> rechazadas por </w:t>
      </w:r>
      <w:r w:rsidR="008F5311" w:rsidRPr="002014DE">
        <w:rPr>
          <w:rFonts w:ascii="Muli" w:hAnsi="Muli"/>
        </w:rPr>
        <w:t xml:space="preserve">la autoridad </w:t>
      </w:r>
      <w:r w:rsidR="003D2E8D" w:rsidRPr="002014DE">
        <w:rPr>
          <w:rFonts w:ascii="Muli" w:hAnsi="Muli"/>
        </w:rPr>
        <w:t>a</w:t>
      </w:r>
      <w:r w:rsidR="008F5311" w:rsidRPr="002014DE">
        <w:rPr>
          <w:rFonts w:ascii="Muli" w:hAnsi="Muli"/>
        </w:rPr>
        <w:t xml:space="preserve"> </w:t>
      </w:r>
      <w:r w:rsidR="003D2E8D" w:rsidRPr="002014DE">
        <w:rPr>
          <w:rFonts w:ascii="Muli" w:hAnsi="Muli"/>
        </w:rPr>
        <w:t>l</w:t>
      </w:r>
      <w:r w:rsidR="008F5311" w:rsidRPr="002014DE">
        <w:rPr>
          <w:rFonts w:ascii="Muli" w:hAnsi="Muli"/>
        </w:rPr>
        <w:t>a</w:t>
      </w:r>
      <w:r w:rsidRPr="002014DE">
        <w:rPr>
          <w:rFonts w:ascii="Muli" w:hAnsi="Muli"/>
        </w:rPr>
        <w:t xml:space="preserve"> que fueron dirigidas, ésta deberá informar por oficio al </w:t>
      </w:r>
      <w:proofErr w:type="gramStart"/>
      <w:r w:rsidRPr="002014DE">
        <w:rPr>
          <w:rFonts w:ascii="Muli" w:hAnsi="Muli"/>
        </w:rPr>
        <w:t>Secretario Técnico</w:t>
      </w:r>
      <w:proofErr w:type="gramEnd"/>
      <w:r w:rsidRPr="002014DE">
        <w:rPr>
          <w:rFonts w:ascii="Muli" w:hAnsi="Muli"/>
        </w:rPr>
        <w:t xml:space="preserve"> la justificación </w:t>
      </w:r>
      <w:r w:rsidR="005C2214" w:rsidRPr="002014DE">
        <w:rPr>
          <w:rFonts w:ascii="Muli" w:hAnsi="Muli"/>
        </w:rPr>
        <w:t>d</w:t>
      </w:r>
      <w:r w:rsidRPr="002014DE">
        <w:rPr>
          <w:rFonts w:ascii="Muli" w:hAnsi="Muli"/>
        </w:rPr>
        <w:t xml:space="preserve">el rechazo. Esta información deberá ser registrada por </w:t>
      </w:r>
      <w:r w:rsidR="002014DE" w:rsidRPr="002014DE">
        <w:rPr>
          <w:rFonts w:ascii="Muli" w:hAnsi="Muli"/>
        </w:rPr>
        <w:t>la autoridad</w:t>
      </w:r>
      <w:r w:rsidRPr="002014DE">
        <w:rPr>
          <w:rFonts w:ascii="Muli" w:hAnsi="Muli"/>
        </w:rPr>
        <w:t xml:space="preserve"> que recibe la</w:t>
      </w:r>
      <w:r w:rsidR="003D2E8D" w:rsidRPr="002014DE">
        <w:rPr>
          <w:rFonts w:ascii="Muli" w:hAnsi="Muli"/>
        </w:rPr>
        <w:t>s</w:t>
      </w:r>
      <w:r w:rsidRPr="002014DE">
        <w:rPr>
          <w:rFonts w:ascii="Muli" w:hAnsi="Muli"/>
        </w:rPr>
        <w:t xml:space="preserve"> Recomendaci</w:t>
      </w:r>
      <w:r w:rsidR="003D2E8D" w:rsidRPr="002014DE">
        <w:rPr>
          <w:rFonts w:ascii="Muli" w:hAnsi="Muli"/>
        </w:rPr>
        <w:t>ones</w:t>
      </w:r>
      <w:r w:rsidRPr="002014DE">
        <w:rPr>
          <w:rFonts w:ascii="Muli" w:hAnsi="Muli"/>
        </w:rPr>
        <w:t>, en el “An</w:t>
      </w:r>
      <w:r w:rsidR="00A63390" w:rsidRPr="002014DE">
        <w:rPr>
          <w:rFonts w:ascii="Muli" w:hAnsi="Muli"/>
        </w:rPr>
        <w:t>exo 5. Formato de rechazo de Recomendación no vinculante</w:t>
      </w:r>
      <w:r w:rsidRPr="002014DE">
        <w:rPr>
          <w:rFonts w:ascii="Muli" w:hAnsi="Muli"/>
        </w:rPr>
        <w:t xml:space="preserve">”. </w:t>
      </w:r>
    </w:p>
    <w:p w14:paraId="1B32FE87" w14:textId="1A2A9867" w:rsidR="00B81FB5" w:rsidRPr="002014DE" w:rsidRDefault="00210101">
      <w:pPr>
        <w:spacing w:after="20" w:line="259" w:lineRule="auto"/>
        <w:ind w:left="721" w:right="0" w:firstLine="0"/>
        <w:jc w:val="left"/>
        <w:rPr>
          <w:rFonts w:ascii="Muli" w:hAnsi="Muli"/>
        </w:rPr>
      </w:pPr>
      <w:r w:rsidRPr="002014DE">
        <w:rPr>
          <w:rFonts w:ascii="Muli" w:hAnsi="Muli"/>
        </w:rPr>
        <w:t xml:space="preserve"> </w:t>
      </w:r>
    </w:p>
    <w:p w14:paraId="6F25617C" w14:textId="3FC08129" w:rsidR="005C2214" w:rsidRPr="002014DE" w:rsidRDefault="005C2214" w:rsidP="00536489">
      <w:pPr>
        <w:spacing w:after="20" w:line="259" w:lineRule="auto"/>
        <w:ind w:left="721" w:right="0" w:firstLine="0"/>
        <w:jc w:val="right"/>
        <w:rPr>
          <w:rFonts w:ascii="Muli" w:hAnsi="Muli"/>
          <w:b/>
          <w:bCs/>
        </w:rPr>
      </w:pPr>
      <w:r w:rsidRPr="002014DE">
        <w:rPr>
          <w:rFonts w:ascii="Muli" w:hAnsi="Muli"/>
          <w:b/>
          <w:bCs/>
        </w:rPr>
        <w:t>Informes Anuales</w:t>
      </w:r>
    </w:p>
    <w:p w14:paraId="0E5B32B9" w14:textId="7F267351" w:rsidR="00B81FB5" w:rsidRPr="002014DE" w:rsidRDefault="00210101" w:rsidP="00824142">
      <w:pPr>
        <w:ind w:right="0"/>
        <w:rPr>
          <w:rFonts w:ascii="Muli" w:hAnsi="Muli"/>
        </w:rPr>
      </w:pPr>
      <w:r w:rsidRPr="002014DE">
        <w:rPr>
          <w:rFonts w:ascii="Muli" w:hAnsi="Muli"/>
          <w:b/>
        </w:rPr>
        <w:t xml:space="preserve">Artículo </w:t>
      </w:r>
      <w:r w:rsidR="00824142">
        <w:rPr>
          <w:rFonts w:ascii="Muli" w:hAnsi="Muli"/>
          <w:b/>
        </w:rPr>
        <w:t>20</w:t>
      </w:r>
      <w:r w:rsidRPr="002014DE">
        <w:rPr>
          <w:rFonts w:ascii="Muli" w:hAnsi="Muli"/>
          <w:b/>
        </w:rPr>
        <w:t>.</w:t>
      </w:r>
      <w:r w:rsidRPr="002014DE">
        <w:rPr>
          <w:rFonts w:ascii="Muli" w:hAnsi="Muli"/>
        </w:rPr>
        <w:t xml:space="preserve"> Toda la información relacionada con la emisión, aceptación, rechazo, cumplimiento, supervisión y seguimiento de las Recomendaciones deberá estar contemplada en los Informes Anuales del Comité Coordinador. </w:t>
      </w:r>
    </w:p>
    <w:p w14:paraId="5BB5A717" w14:textId="77777777" w:rsidR="00B81FB5" w:rsidRPr="002014DE" w:rsidRDefault="00210101">
      <w:pPr>
        <w:spacing w:after="0" w:line="259" w:lineRule="auto"/>
        <w:ind w:left="721" w:right="0" w:firstLine="0"/>
        <w:jc w:val="left"/>
        <w:rPr>
          <w:rFonts w:ascii="Muli" w:hAnsi="Muli"/>
        </w:rPr>
      </w:pPr>
      <w:r w:rsidRPr="002014DE">
        <w:rPr>
          <w:rFonts w:ascii="Muli" w:hAnsi="Muli"/>
        </w:rPr>
        <w:t xml:space="preserve">  </w:t>
      </w:r>
    </w:p>
    <w:p w14:paraId="502CFA61" w14:textId="6294CF6D" w:rsidR="00B81FB5" w:rsidRPr="002014DE" w:rsidRDefault="00B81FB5">
      <w:pPr>
        <w:spacing w:after="20" w:line="259" w:lineRule="auto"/>
        <w:ind w:left="721" w:right="0" w:firstLine="0"/>
        <w:jc w:val="left"/>
        <w:rPr>
          <w:rFonts w:ascii="Muli" w:hAnsi="Muli"/>
        </w:rPr>
      </w:pPr>
    </w:p>
    <w:p w14:paraId="12DBC333" w14:textId="77777777" w:rsidR="00026FBB" w:rsidRPr="002014DE" w:rsidRDefault="00210101">
      <w:pPr>
        <w:spacing w:after="18" w:line="259" w:lineRule="auto"/>
        <w:ind w:left="729" w:right="1"/>
        <w:jc w:val="center"/>
        <w:rPr>
          <w:rFonts w:ascii="Muli" w:hAnsi="Muli"/>
          <w:b/>
        </w:rPr>
      </w:pPr>
      <w:r w:rsidRPr="002014DE">
        <w:rPr>
          <w:rFonts w:ascii="Muli" w:hAnsi="Muli"/>
          <w:b/>
        </w:rPr>
        <w:t>TÍTULO TERCERO</w:t>
      </w:r>
    </w:p>
    <w:p w14:paraId="688E3586" w14:textId="59C5C322" w:rsidR="00B81FB5" w:rsidRPr="002014DE" w:rsidRDefault="00210101">
      <w:pPr>
        <w:spacing w:after="18" w:line="259" w:lineRule="auto"/>
        <w:ind w:left="729" w:right="1"/>
        <w:jc w:val="center"/>
        <w:rPr>
          <w:rFonts w:ascii="Muli" w:hAnsi="Muli"/>
        </w:rPr>
      </w:pPr>
      <w:r w:rsidRPr="002014DE">
        <w:rPr>
          <w:rFonts w:ascii="Muli" w:hAnsi="Muli"/>
          <w:b/>
        </w:rPr>
        <w:t xml:space="preserve"> DEL MECANISMO DE SEGUIMIENTO A RECOMENDACIONES NO VINCULANTES PARA LA MEJORA INSTITUCIONAL </w:t>
      </w:r>
    </w:p>
    <w:p w14:paraId="32A8512A" w14:textId="77777777" w:rsidR="00B81FB5" w:rsidRPr="002014DE" w:rsidRDefault="00210101">
      <w:pPr>
        <w:spacing w:after="21" w:line="259" w:lineRule="auto"/>
        <w:ind w:left="765" w:right="0" w:firstLine="0"/>
        <w:jc w:val="center"/>
        <w:rPr>
          <w:rFonts w:ascii="Muli" w:hAnsi="Muli"/>
        </w:rPr>
      </w:pPr>
      <w:r w:rsidRPr="002014DE">
        <w:rPr>
          <w:rFonts w:ascii="Muli" w:hAnsi="Muli"/>
          <w:b/>
        </w:rPr>
        <w:t xml:space="preserve"> </w:t>
      </w:r>
    </w:p>
    <w:p w14:paraId="0487C28F" w14:textId="77777777" w:rsidR="00026FBB" w:rsidRPr="002014DE" w:rsidRDefault="00210101">
      <w:pPr>
        <w:pStyle w:val="Ttulo1"/>
        <w:ind w:left="729" w:right="1"/>
        <w:rPr>
          <w:rFonts w:ascii="Muli" w:hAnsi="Muli"/>
        </w:rPr>
      </w:pPr>
      <w:r w:rsidRPr="002014DE">
        <w:rPr>
          <w:rFonts w:ascii="Muli" w:hAnsi="Muli"/>
        </w:rPr>
        <w:t xml:space="preserve">CAPÍTULO ÚNICO </w:t>
      </w:r>
    </w:p>
    <w:p w14:paraId="7E3E78EB" w14:textId="01476804" w:rsidR="00B81FB5" w:rsidRPr="002014DE" w:rsidRDefault="00210101">
      <w:pPr>
        <w:pStyle w:val="Ttulo1"/>
        <w:ind w:left="729" w:right="1"/>
        <w:rPr>
          <w:rFonts w:ascii="Muli" w:hAnsi="Muli"/>
        </w:rPr>
      </w:pPr>
      <w:r w:rsidRPr="002014DE">
        <w:rPr>
          <w:rFonts w:ascii="Muli" w:hAnsi="Muli"/>
        </w:rPr>
        <w:t>DE LAS RECOMENDACIONES NO VI</w:t>
      </w:r>
      <w:r w:rsidR="00026FBB" w:rsidRPr="002014DE">
        <w:rPr>
          <w:rFonts w:ascii="Muli" w:hAnsi="Muli"/>
        </w:rPr>
        <w:t>N</w:t>
      </w:r>
      <w:r w:rsidRPr="002014DE">
        <w:rPr>
          <w:rFonts w:ascii="Muli" w:hAnsi="Muli"/>
        </w:rPr>
        <w:t>CULANTES PARA LA MEJORA INSTITUCIONAL</w:t>
      </w:r>
      <w:r w:rsidRPr="002014DE">
        <w:rPr>
          <w:rFonts w:ascii="Muli" w:hAnsi="Muli"/>
          <w:b w:val="0"/>
        </w:rPr>
        <w:t xml:space="preserve"> </w:t>
      </w:r>
    </w:p>
    <w:p w14:paraId="3DB1C635" w14:textId="382DD83E" w:rsidR="00B81FB5" w:rsidRPr="002014DE" w:rsidRDefault="00210101">
      <w:pPr>
        <w:spacing w:after="20" w:line="259" w:lineRule="auto"/>
        <w:ind w:left="721" w:right="0" w:firstLine="0"/>
        <w:jc w:val="left"/>
        <w:rPr>
          <w:rFonts w:ascii="Muli" w:hAnsi="Muli"/>
        </w:rPr>
      </w:pPr>
      <w:r w:rsidRPr="002014DE">
        <w:rPr>
          <w:rFonts w:ascii="Muli" w:hAnsi="Muli"/>
        </w:rPr>
        <w:t xml:space="preserve"> </w:t>
      </w:r>
    </w:p>
    <w:p w14:paraId="720119B3" w14:textId="4D808CD4" w:rsidR="00B81FB5" w:rsidRPr="002014DE" w:rsidRDefault="00B81FB5">
      <w:pPr>
        <w:spacing w:after="20" w:line="259" w:lineRule="auto"/>
        <w:ind w:left="721" w:right="0" w:firstLine="0"/>
        <w:jc w:val="left"/>
        <w:rPr>
          <w:rFonts w:ascii="Muli" w:hAnsi="Muli"/>
        </w:rPr>
      </w:pPr>
    </w:p>
    <w:p w14:paraId="19AB49D7" w14:textId="12E425D9" w:rsidR="00EA7A23" w:rsidRPr="002014DE" w:rsidRDefault="00EA7A23" w:rsidP="00536489">
      <w:pPr>
        <w:spacing w:after="20" w:line="259" w:lineRule="auto"/>
        <w:ind w:left="721" w:right="0" w:firstLine="0"/>
        <w:jc w:val="right"/>
        <w:rPr>
          <w:rFonts w:ascii="Muli" w:hAnsi="Muli"/>
          <w:b/>
          <w:bCs/>
        </w:rPr>
      </w:pPr>
      <w:r w:rsidRPr="002014DE">
        <w:rPr>
          <w:rFonts w:ascii="Muli" w:hAnsi="Muli"/>
          <w:b/>
          <w:bCs/>
        </w:rPr>
        <w:t>Plan de Trabajo</w:t>
      </w:r>
    </w:p>
    <w:p w14:paraId="56F26211" w14:textId="7F9E9FB2" w:rsidR="00B81FB5" w:rsidRPr="002014DE" w:rsidRDefault="00210101" w:rsidP="00793C05">
      <w:pPr>
        <w:ind w:right="0"/>
        <w:rPr>
          <w:rFonts w:ascii="Muli" w:hAnsi="Muli"/>
        </w:rPr>
      </w:pPr>
      <w:r w:rsidRPr="002014DE">
        <w:rPr>
          <w:rFonts w:ascii="Muli" w:hAnsi="Muli"/>
          <w:b/>
        </w:rPr>
        <w:t xml:space="preserve">Artículo </w:t>
      </w:r>
      <w:r w:rsidR="00824142">
        <w:rPr>
          <w:rFonts w:ascii="Muli" w:hAnsi="Muli"/>
          <w:b/>
        </w:rPr>
        <w:t>21</w:t>
      </w:r>
      <w:r w:rsidRPr="002014DE">
        <w:rPr>
          <w:rFonts w:ascii="Muli" w:hAnsi="Muli"/>
          <w:b/>
        </w:rPr>
        <w:t xml:space="preserve">. </w:t>
      </w:r>
      <w:r w:rsidR="00026FBB" w:rsidRPr="002014DE">
        <w:rPr>
          <w:rFonts w:ascii="Muli" w:hAnsi="Muli"/>
        </w:rPr>
        <w:t>En caso de aceptar las Recomendaciones No Vinculantes, l</w:t>
      </w:r>
      <w:r w:rsidR="008F5311" w:rsidRPr="002014DE">
        <w:rPr>
          <w:rFonts w:ascii="Muli" w:hAnsi="Muli"/>
        </w:rPr>
        <w:t>as autoridades</w:t>
      </w:r>
      <w:r w:rsidR="00026FBB" w:rsidRPr="002014DE">
        <w:rPr>
          <w:rFonts w:ascii="Muli" w:hAnsi="Muli"/>
        </w:rPr>
        <w:t xml:space="preserve"> deben emitir un plan de trabajo que contenga las acciones que se comprometen a realizar, el cual deberá ser registrado por </w:t>
      </w:r>
      <w:r w:rsidR="008F5311" w:rsidRPr="002014DE">
        <w:rPr>
          <w:rFonts w:ascii="Muli" w:hAnsi="Muli"/>
        </w:rPr>
        <w:t>la autoridad</w:t>
      </w:r>
      <w:r w:rsidR="00026FBB" w:rsidRPr="002014DE">
        <w:rPr>
          <w:rFonts w:ascii="Muli" w:hAnsi="Muli"/>
        </w:rPr>
        <w:t xml:space="preserve"> que recibe la Recomendación No Vinculante en el “Anexo 4. Formato: Plan de trabajo” de los presentes Lineamientos.</w:t>
      </w:r>
      <w:r w:rsidRPr="002014DE">
        <w:rPr>
          <w:rFonts w:ascii="Muli" w:hAnsi="Muli"/>
        </w:rPr>
        <w:t xml:space="preserve"> </w:t>
      </w:r>
    </w:p>
    <w:p w14:paraId="128CB340" w14:textId="662F8C9B" w:rsidR="00EA7A23" w:rsidRPr="002014DE" w:rsidRDefault="00EA7A23" w:rsidP="00536489">
      <w:pPr>
        <w:spacing w:after="20" w:line="259" w:lineRule="auto"/>
        <w:ind w:left="721" w:right="0" w:firstLine="0"/>
        <w:jc w:val="right"/>
        <w:rPr>
          <w:rFonts w:ascii="Muli" w:hAnsi="Muli"/>
          <w:b/>
          <w:bCs/>
        </w:rPr>
      </w:pPr>
      <w:r w:rsidRPr="002014DE">
        <w:rPr>
          <w:rFonts w:ascii="Muli" w:hAnsi="Muli"/>
          <w:b/>
          <w:bCs/>
        </w:rPr>
        <w:lastRenderedPageBreak/>
        <w:t>Análisis del Plan de Trabajo</w:t>
      </w:r>
    </w:p>
    <w:p w14:paraId="2BA8F766" w14:textId="3F9CDD48" w:rsidR="00B81FB5" w:rsidRPr="002014DE" w:rsidRDefault="00210101" w:rsidP="00824142">
      <w:pPr>
        <w:ind w:right="0"/>
        <w:rPr>
          <w:rFonts w:ascii="Muli" w:hAnsi="Muli"/>
        </w:rPr>
      </w:pPr>
      <w:r w:rsidRPr="002014DE">
        <w:rPr>
          <w:rFonts w:ascii="Muli" w:hAnsi="Muli"/>
          <w:b/>
        </w:rPr>
        <w:t xml:space="preserve">Artículo </w:t>
      </w:r>
      <w:r w:rsidR="00824142">
        <w:rPr>
          <w:rFonts w:ascii="Muli" w:hAnsi="Muli"/>
          <w:b/>
        </w:rPr>
        <w:t>22</w:t>
      </w:r>
      <w:r w:rsidRPr="002014DE">
        <w:rPr>
          <w:rFonts w:ascii="Muli" w:hAnsi="Muli"/>
          <w:b/>
        </w:rPr>
        <w:t xml:space="preserve">. </w:t>
      </w:r>
      <w:r w:rsidRPr="002014DE">
        <w:rPr>
          <w:rFonts w:ascii="Muli" w:hAnsi="Muli"/>
        </w:rPr>
        <w:t xml:space="preserve"> El plan de trabajo que emita </w:t>
      </w:r>
      <w:r w:rsidR="008F5311" w:rsidRPr="002014DE">
        <w:rPr>
          <w:rFonts w:ascii="Muli" w:hAnsi="Muli"/>
        </w:rPr>
        <w:t>la autoridad</w:t>
      </w:r>
      <w:r w:rsidRPr="002014DE">
        <w:rPr>
          <w:rFonts w:ascii="Muli" w:hAnsi="Muli"/>
        </w:rPr>
        <w:t xml:space="preserve"> será analizado</w:t>
      </w:r>
      <w:r w:rsidR="00FC2B3E" w:rsidRPr="002014DE">
        <w:rPr>
          <w:rFonts w:ascii="Muli" w:hAnsi="Muli"/>
        </w:rPr>
        <w:t xml:space="preserve"> y en su caso, la </w:t>
      </w:r>
      <w:proofErr w:type="spellStart"/>
      <w:r w:rsidR="00FC2B3E" w:rsidRPr="002014DE">
        <w:rPr>
          <w:rFonts w:ascii="Muli" w:hAnsi="Muli"/>
        </w:rPr>
        <w:t>CAySRNV</w:t>
      </w:r>
      <w:proofErr w:type="spellEnd"/>
      <w:r w:rsidR="00FC2B3E" w:rsidRPr="002014DE">
        <w:rPr>
          <w:rFonts w:ascii="Muli" w:hAnsi="Muli"/>
        </w:rPr>
        <w:t xml:space="preserve"> emitirá los comentarios</w:t>
      </w:r>
      <w:r w:rsidR="008F5311" w:rsidRPr="002014DE">
        <w:rPr>
          <w:rFonts w:ascii="Muli" w:hAnsi="Muli"/>
        </w:rPr>
        <w:t xml:space="preserve"> y observaciones</w:t>
      </w:r>
      <w:r w:rsidR="00FC2B3E" w:rsidRPr="002014DE">
        <w:rPr>
          <w:rFonts w:ascii="Muli" w:hAnsi="Muli"/>
        </w:rPr>
        <w:t xml:space="preserve"> pertinentes.</w:t>
      </w:r>
      <w:r w:rsidRPr="002014DE">
        <w:rPr>
          <w:rFonts w:ascii="Muli" w:hAnsi="Muli"/>
        </w:rPr>
        <w:t xml:space="preserve"> </w:t>
      </w:r>
    </w:p>
    <w:p w14:paraId="0C27DA00" w14:textId="493201FB" w:rsidR="00B81FB5" w:rsidRPr="002014DE" w:rsidRDefault="00210101">
      <w:pPr>
        <w:spacing w:after="20" w:line="259" w:lineRule="auto"/>
        <w:ind w:left="721" w:right="0" w:firstLine="0"/>
        <w:jc w:val="left"/>
        <w:rPr>
          <w:rFonts w:ascii="Muli" w:hAnsi="Muli"/>
        </w:rPr>
      </w:pPr>
      <w:r w:rsidRPr="002014DE">
        <w:rPr>
          <w:rFonts w:ascii="Muli" w:hAnsi="Muli"/>
        </w:rPr>
        <w:t xml:space="preserve"> </w:t>
      </w:r>
    </w:p>
    <w:p w14:paraId="1E82D4B3" w14:textId="28C039DF" w:rsidR="00EA7A23" w:rsidRPr="002014DE" w:rsidRDefault="00EA7A23" w:rsidP="0047726C">
      <w:pPr>
        <w:spacing w:after="20" w:line="259" w:lineRule="auto"/>
        <w:ind w:left="721" w:right="0" w:firstLine="0"/>
        <w:jc w:val="right"/>
        <w:rPr>
          <w:rFonts w:ascii="Muli" w:hAnsi="Muli"/>
          <w:b/>
          <w:bCs/>
        </w:rPr>
      </w:pPr>
      <w:r w:rsidRPr="002014DE">
        <w:rPr>
          <w:rFonts w:ascii="Muli" w:hAnsi="Muli"/>
          <w:b/>
          <w:bCs/>
        </w:rPr>
        <w:t>Seguimiento de la Recomendación</w:t>
      </w:r>
    </w:p>
    <w:p w14:paraId="6FE2F296" w14:textId="6F8F3923" w:rsidR="00B81FB5" w:rsidRPr="002014DE" w:rsidRDefault="00210101" w:rsidP="00824142">
      <w:pPr>
        <w:ind w:right="0"/>
        <w:rPr>
          <w:rFonts w:ascii="Muli" w:hAnsi="Muli"/>
        </w:rPr>
      </w:pPr>
      <w:r w:rsidRPr="002014DE">
        <w:rPr>
          <w:rFonts w:ascii="Muli" w:hAnsi="Muli"/>
          <w:b/>
        </w:rPr>
        <w:t>Artículo 23</w:t>
      </w:r>
      <w:r w:rsidRPr="002014DE">
        <w:rPr>
          <w:rFonts w:ascii="Muli" w:hAnsi="Muli"/>
        </w:rPr>
        <w:t>. El seguimiento y análisis de las acciones concretas que tomen las autoridades para dar cumplimiento a las Recomendaciones</w:t>
      </w:r>
      <w:r w:rsidR="0047726C" w:rsidRPr="002014DE">
        <w:rPr>
          <w:rFonts w:ascii="Muli" w:hAnsi="Muli"/>
        </w:rPr>
        <w:t xml:space="preserve"> No Vinculantes</w:t>
      </w:r>
      <w:r w:rsidRPr="002014DE">
        <w:rPr>
          <w:rFonts w:ascii="Muli" w:hAnsi="Muli"/>
        </w:rPr>
        <w:t xml:space="preserve"> se realizará </w:t>
      </w:r>
      <w:r w:rsidR="0047726C" w:rsidRPr="002014DE">
        <w:rPr>
          <w:rFonts w:ascii="Muli" w:hAnsi="Muli"/>
        </w:rPr>
        <w:t xml:space="preserve">por la </w:t>
      </w:r>
      <w:proofErr w:type="spellStart"/>
      <w:r w:rsidR="0047726C" w:rsidRPr="002014DE">
        <w:rPr>
          <w:rFonts w:ascii="Muli" w:hAnsi="Muli"/>
        </w:rPr>
        <w:t>CAySRNV</w:t>
      </w:r>
      <w:proofErr w:type="spellEnd"/>
      <w:r w:rsidRPr="002014DE">
        <w:rPr>
          <w:rFonts w:ascii="Muli" w:hAnsi="Muli"/>
        </w:rPr>
        <w:t xml:space="preserve">. Para ello, el </w:t>
      </w:r>
      <w:proofErr w:type="gramStart"/>
      <w:r w:rsidRPr="002014DE">
        <w:rPr>
          <w:rFonts w:ascii="Muli" w:hAnsi="Muli"/>
        </w:rPr>
        <w:t>Secretario Técnico</w:t>
      </w:r>
      <w:proofErr w:type="gramEnd"/>
      <w:r w:rsidRPr="002014DE">
        <w:rPr>
          <w:rFonts w:ascii="Muli" w:hAnsi="Muli"/>
        </w:rPr>
        <w:t xml:space="preserve"> solicitará trimestralmente a l</w:t>
      </w:r>
      <w:r w:rsidR="008F5311" w:rsidRPr="002014DE">
        <w:rPr>
          <w:rFonts w:ascii="Muli" w:hAnsi="Muli"/>
        </w:rPr>
        <w:t>as au</w:t>
      </w:r>
      <w:r w:rsidR="002014DE" w:rsidRPr="002014DE">
        <w:rPr>
          <w:rFonts w:ascii="Muli" w:hAnsi="Muli"/>
        </w:rPr>
        <w:t>t</w:t>
      </w:r>
      <w:r w:rsidR="008F5311" w:rsidRPr="002014DE">
        <w:rPr>
          <w:rFonts w:ascii="Muli" w:hAnsi="Muli"/>
        </w:rPr>
        <w:t>oridades</w:t>
      </w:r>
      <w:r w:rsidRPr="002014DE">
        <w:rPr>
          <w:rFonts w:ascii="Muli" w:hAnsi="Muli"/>
        </w:rPr>
        <w:t xml:space="preserve"> el avance en las acciones definidas en el “Anexo 6. Formato de seguimiento, análisis y estatus de las Recomendaciones no Vinculantes” de</w:t>
      </w:r>
      <w:r w:rsidR="0047726C" w:rsidRPr="002014DE">
        <w:rPr>
          <w:rFonts w:ascii="Muli" w:hAnsi="Muli"/>
        </w:rPr>
        <w:t xml:space="preserve"> los presentes Lineamientos</w:t>
      </w:r>
      <w:r w:rsidRPr="002014DE">
        <w:rPr>
          <w:rFonts w:ascii="Muli" w:hAnsi="Muli"/>
        </w:rPr>
        <w:t xml:space="preserve">. </w:t>
      </w:r>
    </w:p>
    <w:p w14:paraId="7081545C" w14:textId="77777777" w:rsidR="00B81FB5" w:rsidRPr="002014DE" w:rsidRDefault="00210101">
      <w:pPr>
        <w:spacing w:after="20" w:line="259" w:lineRule="auto"/>
        <w:ind w:left="721" w:right="0" w:firstLine="0"/>
        <w:jc w:val="left"/>
        <w:rPr>
          <w:rFonts w:ascii="Muli" w:hAnsi="Muli"/>
        </w:rPr>
      </w:pPr>
      <w:r w:rsidRPr="002014DE">
        <w:rPr>
          <w:rFonts w:ascii="Muli" w:hAnsi="Muli"/>
        </w:rPr>
        <w:t xml:space="preserve"> </w:t>
      </w:r>
    </w:p>
    <w:p w14:paraId="2C8E2E9B" w14:textId="06EB97A7" w:rsidR="00B81FB5" w:rsidRPr="002014DE" w:rsidRDefault="00210101" w:rsidP="00824142">
      <w:pPr>
        <w:ind w:right="0"/>
        <w:rPr>
          <w:rFonts w:ascii="Muli" w:hAnsi="Muli"/>
        </w:rPr>
      </w:pPr>
      <w:r w:rsidRPr="002014DE">
        <w:rPr>
          <w:rFonts w:ascii="Muli" w:hAnsi="Muli"/>
        </w:rPr>
        <w:t xml:space="preserve">El </w:t>
      </w:r>
      <w:proofErr w:type="gramStart"/>
      <w:r w:rsidRPr="002014DE">
        <w:rPr>
          <w:rFonts w:ascii="Muli" w:hAnsi="Muli"/>
        </w:rPr>
        <w:t>Secretario Técnico</w:t>
      </w:r>
      <w:proofErr w:type="gramEnd"/>
      <w:r w:rsidRPr="002014DE">
        <w:rPr>
          <w:rFonts w:ascii="Muli" w:hAnsi="Muli"/>
        </w:rPr>
        <w:t xml:space="preserve"> presentará un reporte semestral del seguimiento a las Recomendaciones</w:t>
      </w:r>
      <w:r w:rsidR="0047726C" w:rsidRPr="002014DE">
        <w:rPr>
          <w:rFonts w:ascii="Muli" w:hAnsi="Muli"/>
        </w:rPr>
        <w:t xml:space="preserve"> No Vinculantes</w:t>
      </w:r>
      <w:r w:rsidRPr="002014DE">
        <w:rPr>
          <w:rFonts w:ascii="Muli" w:hAnsi="Muli"/>
        </w:rPr>
        <w:t xml:space="preserve">, para su conocimiento, tanto a la Comisión Ejecutiva como al Comité Coordinador, en la respectiva sesión ordinaria próxima a celebrarse. </w:t>
      </w:r>
    </w:p>
    <w:p w14:paraId="659EBA69" w14:textId="0BE4236C" w:rsidR="00B81FB5" w:rsidRPr="002014DE" w:rsidRDefault="00210101">
      <w:pPr>
        <w:spacing w:after="0" w:line="259" w:lineRule="auto"/>
        <w:ind w:left="721" w:right="0" w:firstLine="0"/>
        <w:jc w:val="left"/>
        <w:rPr>
          <w:rFonts w:ascii="Muli" w:hAnsi="Muli"/>
        </w:rPr>
      </w:pPr>
      <w:r w:rsidRPr="002014DE">
        <w:rPr>
          <w:rFonts w:ascii="Muli" w:hAnsi="Muli"/>
        </w:rPr>
        <w:t xml:space="preserve"> </w:t>
      </w:r>
    </w:p>
    <w:p w14:paraId="4BE260C4" w14:textId="77777777" w:rsidR="00F06614" w:rsidRDefault="00F06614" w:rsidP="0047726C">
      <w:pPr>
        <w:spacing w:after="0" w:line="259" w:lineRule="auto"/>
        <w:ind w:left="721" w:right="0" w:firstLine="0"/>
        <w:jc w:val="right"/>
        <w:rPr>
          <w:rFonts w:ascii="Muli" w:hAnsi="Muli"/>
          <w:b/>
          <w:bCs/>
        </w:rPr>
      </w:pPr>
    </w:p>
    <w:p w14:paraId="4A2FAC71" w14:textId="5A856E39" w:rsidR="00C24F72" w:rsidRPr="002014DE" w:rsidRDefault="00C24F72" w:rsidP="0047726C">
      <w:pPr>
        <w:spacing w:after="0" w:line="259" w:lineRule="auto"/>
        <w:ind w:left="721" w:right="0" w:firstLine="0"/>
        <w:jc w:val="right"/>
        <w:rPr>
          <w:rFonts w:ascii="Muli" w:hAnsi="Muli"/>
          <w:b/>
          <w:bCs/>
        </w:rPr>
      </w:pPr>
      <w:r w:rsidRPr="002014DE">
        <w:rPr>
          <w:rFonts w:ascii="Muli" w:hAnsi="Muli"/>
          <w:b/>
          <w:bCs/>
        </w:rPr>
        <w:t>Requerimiento de Información</w:t>
      </w:r>
    </w:p>
    <w:p w14:paraId="156240A3" w14:textId="1DC1F9B5" w:rsidR="00B81FB5" w:rsidRPr="002014DE" w:rsidRDefault="00210101" w:rsidP="00824142">
      <w:pPr>
        <w:ind w:right="0"/>
        <w:rPr>
          <w:rFonts w:ascii="Muli" w:hAnsi="Muli"/>
        </w:rPr>
      </w:pPr>
      <w:r w:rsidRPr="002014DE">
        <w:rPr>
          <w:rFonts w:ascii="Muli" w:hAnsi="Muli"/>
          <w:b/>
        </w:rPr>
        <w:t xml:space="preserve">Artículo 24. </w:t>
      </w:r>
      <w:r w:rsidRPr="002014DE">
        <w:rPr>
          <w:rFonts w:ascii="Muli" w:hAnsi="Muli"/>
        </w:rPr>
        <w:t xml:space="preserve">En el caso de que el Comité Coordinador considere que </w:t>
      </w:r>
      <w:r w:rsidR="008F5311" w:rsidRPr="002014DE">
        <w:rPr>
          <w:rFonts w:ascii="Muli" w:hAnsi="Muli"/>
        </w:rPr>
        <w:t>la autoridad</w:t>
      </w:r>
      <w:r w:rsidR="0047726C" w:rsidRPr="002014DE">
        <w:rPr>
          <w:rFonts w:ascii="Muli" w:hAnsi="Muli"/>
        </w:rPr>
        <w:t xml:space="preserve"> </w:t>
      </w:r>
      <w:r w:rsidRPr="002014DE">
        <w:rPr>
          <w:rFonts w:ascii="Muli" w:hAnsi="Muli"/>
        </w:rPr>
        <w:t>no realizó las acciones necesarias para su debida implementación o cuando ést</w:t>
      </w:r>
      <w:r w:rsidR="008F5311" w:rsidRPr="002014DE">
        <w:rPr>
          <w:rFonts w:ascii="Muli" w:hAnsi="Muli"/>
        </w:rPr>
        <w:t>a</w:t>
      </w:r>
      <w:r w:rsidRPr="002014DE">
        <w:rPr>
          <w:rFonts w:ascii="Muli" w:hAnsi="Muli"/>
        </w:rPr>
        <w:t xml:space="preserve"> sea omis</w:t>
      </w:r>
      <w:r w:rsidR="008F5311" w:rsidRPr="002014DE">
        <w:rPr>
          <w:rFonts w:ascii="Muli" w:hAnsi="Muli"/>
        </w:rPr>
        <w:t>a</w:t>
      </w:r>
      <w:r w:rsidRPr="002014DE">
        <w:rPr>
          <w:rFonts w:ascii="Muli" w:hAnsi="Muli"/>
        </w:rPr>
        <w:t xml:space="preserve"> en los informes a que se refieren los artículos anteriores, podrá solicitar a dich</w:t>
      </w:r>
      <w:r w:rsidR="008F5311" w:rsidRPr="002014DE">
        <w:rPr>
          <w:rFonts w:ascii="Muli" w:hAnsi="Muli"/>
        </w:rPr>
        <w:t>a autoridad</w:t>
      </w:r>
      <w:r w:rsidR="0047726C" w:rsidRPr="002014DE">
        <w:rPr>
          <w:rFonts w:ascii="Muli" w:hAnsi="Muli"/>
        </w:rPr>
        <w:t xml:space="preserve"> </w:t>
      </w:r>
      <w:r w:rsidRPr="002014DE">
        <w:rPr>
          <w:rFonts w:ascii="Muli" w:hAnsi="Muli"/>
        </w:rPr>
        <w:t xml:space="preserve">la información que considere relevante. </w:t>
      </w:r>
    </w:p>
    <w:p w14:paraId="755675AB" w14:textId="214A9BC1" w:rsidR="00B81FB5" w:rsidRPr="002014DE" w:rsidRDefault="00210101">
      <w:pPr>
        <w:spacing w:after="20" w:line="259" w:lineRule="auto"/>
        <w:ind w:left="721" w:right="0" w:firstLine="0"/>
        <w:jc w:val="left"/>
        <w:rPr>
          <w:rFonts w:ascii="Muli" w:hAnsi="Muli"/>
          <w:b/>
        </w:rPr>
      </w:pPr>
      <w:r w:rsidRPr="002014DE">
        <w:rPr>
          <w:rFonts w:ascii="Muli" w:hAnsi="Muli"/>
          <w:b/>
        </w:rPr>
        <w:t xml:space="preserve"> </w:t>
      </w:r>
    </w:p>
    <w:p w14:paraId="46460A76" w14:textId="3C9E126E" w:rsidR="00C24F72" w:rsidRPr="002014DE" w:rsidRDefault="00C24F72" w:rsidP="0047726C">
      <w:pPr>
        <w:spacing w:after="20" w:line="259" w:lineRule="auto"/>
        <w:ind w:left="721" w:right="0" w:firstLine="0"/>
        <w:jc w:val="right"/>
        <w:rPr>
          <w:rFonts w:ascii="Muli" w:hAnsi="Muli"/>
          <w:b/>
          <w:bCs/>
        </w:rPr>
      </w:pPr>
      <w:r w:rsidRPr="002014DE">
        <w:rPr>
          <w:rFonts w:ascii="Muli" w:hAnsi="Muli"/>
          <w:b/>
          <w:bCs/>
        </w:rPr>
        <w:t xml:space="preserve">Informe </w:t>
      </w:r>
      <w:r w:rsidR="0047726C" w:rsidRPr="002014DE">
        <w:rPr>
          <w:rFonts w:ascii="Muli" w:hAnsi="Muli"/>
          <w:b/>
          <w:bCs/>
        </w:rPr>
        <w:t>de Seguimiento</w:t>
      </w:r>
    </w:p>
    <w:p w14:paraId="10ED13C4" w14:textId="175508CD" w:rsidR="00B81FB5" w:rsidRPr="002014DE" w:rsidRDefault="00210101" w:rsidP="00824142">
      <w:pPr>
        <w:ind w:right="0"/>
        <w:rPr>
          <w:rFonts w:ascii="Muli" w:hAnsi="Muli"/>
        </w:rPr>
      </w:pPr>
      <w:r w:rsidRPr="002014DE">
        <w:rPr>
          <w:rFonts w:ascii="Muli" w:hAnsi="Muli"/>
          <w:b/>
        </w:rPr>
        <w:t xml:space="preserve">Artículo 25. </w:t>
      </w:r>
      <w:r w:rsidRPr="002014DE">
        <w:rPr>
          <w:rFonts w:ascii="Muli" w:hAnsi="Muli"/>
        </w:rPr>
        <w:t>El informe de seguimiento que contenga los resultados sistematizados de la atención dada por l</w:t>
      </w:r>
      <w:r w:rsidR="00984803" w:rsidRPr="002014DE">
        <w:rPr>
          <w:rFonts w:ascii="Muli" w:hAnsi="Muli"/>
        </w:rPr>
        <w:t>as autoridade</w:t>
      </w:r>
      <w:r w:rsidR="0047726C" w:rsidRPr="002014DE">
        <w:rPr>
          <w:rFonts w:ascii="Muli" w:hAnsi="Muli"/>
        </w:rPr>
        <w:t>s</w:t>
      </w:r>
      <w:r w:rsidRPr="002014DE">
        <w:rPr>
          <w:rFonts w:ascii="Muli" w:hAnsi="Muli"/>
        </w:rPr>
        <w:t xml:space="preserve"> a las Recomendaciones No Vinculantes, será publicado en el Informe Anual del Comité Coordinador. </w:t>
      </w:r>
    </w:p>
    <w:p w14:paraId="6FE74EFD" w14:textId="77777777" w:rsidR="00C24F72" w:rsidRPr="002014DE" w:rsidRDefault="00C24F72">
      <w:pPr>
        <w:ind w:left="716" w:right="0"/>
        <w:rPr>
          <w:rFonts w:ascii="Muli" w:hAnsi="Muli"/>
        </w:rPr>
      </w:pPr>
    </w:p>
    <w:p w14:paraId="721BF661" w14:textId="5ACB1929" w:rsidR="00B81FB5" w:rsidRPr="002014DE" w:rsidRDefault="00210101" w:rsidP="00824142">
      <w:pPr>
        <w:ind w:right="0"/>
        <w:rPr>
          <w:rFonts w:ascii="Muli" w:hAnsi="Muli"/>
        </w:rPr>
      </w:pPr>
      <w:r w:rsidRPr="002014DE">
        <w:rPr>
          <w:rFonts w:ascii="Muli" w:hAnsi="Muli"/>
        </w:rPr>
        <w:t xml:space="preserve">Para ello, el </w:t>
      </w:r>
      <w:proofErr w:type="gramStart"/>
      <w:r w:rsidRPr="002014DE">
        <w:rPr>
          <w:rFonts w:ascii="Muli" w:hAnsi="Muli"/>
        </w:rPr>
        <w:t>Secretario Técnico</w:t>
      </w:r>
      <w:proofErr w:type="gramEnd"/>
      <w:r w:rsidRPr="002014DE">
        <w:rPr>
          <w:rFonts w:ascii="Muli" w:hAnsi="Muli"/>
        </w:rPr>
        <w:t xml:space="preserve"> solicitará a l</w:t>
      </w:r>
      <w:r w:rsidR="00984803" w:rsidRPr="002014DE">
        <w:rPr>
          <w:rFonts w:ascii="Muli" w:hAnsi="Muli"/>
        </w:rPr>
        <w:t>as autoridades</w:t>
      </w:r>
      <w:r w:rsidRPr="002014DE">
        <w:rPr>
          <w:rFonts w:ascii="Muli" w:hAnsi="Muli"/>
        </w:rPr>
        <w:t xml:space="preserve"> </w:t>
      </w:r>
      <w:r w:rsidR="00C24F72" w:rsidRPr="002014DE">
        <w:rPr>
          <w:rFonts w:ascii="Muli" w:hAnsi="Muli"/>
        </w:rPr>
        <w:t xml:space="preserve">que cuenten </w:t>
      </w:r>
      <w:r w:rsidRPr="002014DE">
        <w:rPr>
          <w:rFonts w:ascii="Muli" w:hAnsi="Muli"/>
        </w:rPr>
        <w:t>con Recomendaciones</w:t>
      </w:r>
      <w:r w:rsidR="0047726C" w:rsidRPr="002014DE">
        <w:rPr>
          <w:rFonts w:ascii="Muli" w:hAnsi="Muli"/>
        </w:rPr>
        <w:t xml:space="preserve"> No Vinculantes</w:t>
      </w:r>
      <w:r w:rsidRPr="002014DE">
        <w:rPr>
          <w:rFonts w:ascii="Muli" w:hAnsi="Muli"/>
        </w:rPr>
        <w:t xml:space="preserve"> que adjunte</w:t>
      </w:r>
      <w:r w:rsidR="001327B9" w:rsidRPr="002014DE">
        <w:rPr>
          <w:rFonts w:ascii="Muli" w:hAnsi="Muli"/>
        </w:rPr>
        <w:t>n</w:t>
      </w:r>
      <w:r w:rsidRPr="002014DE">
        <w:rPr>
          <w:rFonts w:ascii="Muli" w:hAnsi="Muli"/>
        </w:rPr>
        <w:t xml:space="preserve"> el avance del seguimiento de las</w:t>
      </w:r>
      <w:r w:rsidR="001327B9" w:rsidRPr="002014DE">
        <w:rPr>
          <w:rFonts w:ascii="Muli" w:hAnsi="Muli"/>
        </w:rPr>
        <w:t xml:space="preserve"> mismas</w:t>
      </w:r>
      <w:r w:rsidRPr="002014DE">
        <w:rPr>
          <w:rFonts w:ascii="Muli" w:hAnsi="Muli"/>
        </w:rPr>
        <w:t xml:space="preserve">. </w:t>
      </w:r>
    </w:p>
    <w:p w14:paraId="35C7DF93" w14:textId="5DB6D3A0" w:rsidR="00B81FB5" w:rsidRPr="002014DE" w:rsidRDefault="00210101" w:rsidP="0047726C">
      <w:pPr>
        <w:spacing w:after="20" w:line="259" w:lineRule="auto"/>
        <w:ind w:left="0" w:right="0" w:firstLine="0"/>
        <w:jc w:val="right"/>
        <w:rPr>
          <w:rFonts w:ascii="Muli" w:hAnsi="Muli"/>
        </w:rPr>
      </w:pPr>
      <w:r w:rsidRPr="002014DE">
        <w:rPr>
          <w:rFonts w:ascii="Muli" w:hAnsi="Muli"/>
          <w:b/>
        </w:rPr>
        <w:t xml:space="preserve"> </w:t>
      </w:r>
      <w:r w:rsidR="001327B9" w:rsidRPr="002014DE">
        <w:rPr>
          <w:rFonts w:ascii="Muli" w:hAnsi="Muli"/>
          <w:b/>
        </w:rPr>
        <w:t>Publicidad</w:t>
      </w:r>
    </w:p>
    <w:p w14:paraId="4D1B02D1" w14:textId="49756732" w:rsidR="00B81FB5" w:rsidRPr="002014DE" w:rsidRDefault="00210101" w:rsidP="00793C05">
      <w:pPr>
        <w:ind w:right="0"/>
        <w:rPr>
          <w:rFonts w:ascii="Muli" w:hAnsi="Muli"/>
        </w:rPr>
      </w:pPr>
      <w:r w:rsidRPr="002014DE">
        <w:rPr>
          <w:rFonts w:ascii="Muli" w:hAnsi="Muli"/>
          <w:b/>
        </w:rPr>
        <w:t xml:space="preserve">Artículo 26. </w:t>
      </w:r>
      <w:r w:rsidRPr="002014DE">
        <w:rPr>
          <w:rFonts w:ascii="Muli" w:hAnsi="Muli"/>
        </w:rPr>
        <w:t>Las Recomendaciones No Vinculantes que emita el Comité Coordinador a l</w:t>
      </w:r>
      <w:r w:rsidR="00984803" w:rsidRPr="002014DE">
        <w:rPr>
          <w:rFonts w:ascii="Muli" w:hAnsi="Muli"/>
        </w:rPr>
        <w:t>as autoridades</w:t>
      </w:r>
      <w:r w:rsidRPr="002014DE">
        <w:rPr>
          <w:rFonts w:ascii="Muli" w:hAnsi="Muli"/>
        </w:rPr>
        <w:t xml:space="preserve">, a través del </w:t>
      </w:r>
      <w:proofErr w:type="gramStart"/>
      <w:r w:rsidRPr="002014DE">
        <w:rPr>
          <w:rFonts w:ascii="Muli" w:hAnsi="Muli"/>
        </w:rPr>
        <w:t>Secretario Técnico</w:t>
      </w:r>
      <w:proofErr w:type="gramEnd"/>
      <w:r w:rsidRPr="002014DE">
        <w:rPr>
          <w:rFonts w:ascii="Muli" w:hAnsi="Muli"/>
        </w:rPr>
        <w:t xml:space="preserve">, serán </w:t>
      </w:r>
      <w:r w:rsidR="0013312F" w:rsidRPr="002014DE">
        <w:rPr>
          <w:rFonts w:ascii="Muli" w:hAnsi="Muli"/>
        </w:rPr>
        <w:t>públicas</w:t>
      </w:r>
      <w:r w:rsidRPr="002014DE">
        <w:rPr>
          <w:rFonts w:ascii="Muli" w:hAnsi="Muli"/>
        </w:rPr>
        <w:t xml:space="preserve"> y de carácter institucional</w:t>
      </w:r>
      <w:r w:rsidR="00984803" w:rsidRPr="002014DE">
        <w:rPr>
          <w:rFonts w:ascii="Muli" w:hAnsi="Muli"/>
        </w:rPr>
        <w:t>.</w:t>
      </w:r>
      <w:r w:rsidRPr="002014DE">
        <w:rPr>
          <w:rFonts w:ascii="Muli" w:hAnsi="Muli"/>
        </w:rPr>
        <w:t xml:space="preserve"> </w:t>
      </w:r>
    </w:p>
    <w:p w14:paraId="00084EDA" w14:textId="77777777" w:rsidR="00026FBB" w:rsidRPr="002014DE" w:rsidRDefault="00210101">
      <w:pPr>
        <w:spacing w:after="17" w:line="259" w:lineRule="auto"/>
        <w:ind w:left="729" w:right="4"/>
        <w:jc w:val="center"/>
        <w:rPr>
          <w:rFonts w:ascii="Muli" w:hAnsi="Muli"/>
          <w:b/>
        </w:rPr>
      </w:pPr>
      <w:r w:rsidRPr="002014DE">
        <w:rPr>
          <w:rFonts w:ascii="Muli" w:hAnsi="Muli"/>
          <w:b/>
        </w:rPr>
        <w:lastRenderedPageBreak/>
        <w:t>TÍTULO CUARTO</w:t>
      </w:r>
    </w:p>
    <w:p w14:paraId="2047F74D" w14:textId="30E5EED6" w:rsidR="00B81FB5" w:rsidRPr="002014DE" w:rsidRDefault="00210101">
      <w:pPr>
        <w:spacing w:after="17" w:line="259" w:lineRule="auto"/>
        <w:ind w:left="729" w:right="4"/>
        <w:jc w:val="center"/>
        <w:rPr>
          <w:rFonts w:ascii="Muli" w:hAnsi="Muli"/>
        </w:rPr>
      </w:pPr>
      <w:r w:rsidRPr="002014DE">
        <w:rPr>
          <w:rFonts w:ascii="Muli" w:hAnsi="Muli"/>
          <w:b/>
        </w:rPr>
        <w:t xml:space="preserve"> DE LA INTERPRETACIÓN Y MODIFICACIÓN DE</w:t>
      </w:r>
      <w:r w:rsidR="0005674D" w:rsidRPr="002014DE">
        <w:rPr>
          <w:rFonts w:ascii="Muli" w:hAnsi="Muli"/>
          <w:b/>
        </w:rPr>
        <w:t xml:space="preserve"> LOS LINEAMIENTOS</w:t>
      </w:r>
      <w:r w:rsidRPr="002014DE">
        <w:rPr>
          <w:rFonts w:ascii="Muli" w:hAnsi="Muli"/>
          <w:b/>
        </w:rPr>
        <w:t xml:space="preserve"> </w:t>
      </w:r>
    </w:p>
    <w:p w14:paraId="03E7039E" w14:textId="77777777" w:rsidR="00B81FB5" w:rsidRPr="002014DE" w:rsidRDefault="00210101">
      <w:pPr>
        <w:spacing w:after="20" w:line="259" w:lineRule="auto"/>
        <w:ind w:left="765" w:right="0" w:firstLine="0"/>
        <w:jc w:val="center"/>
        <w:rPr>
          <w:rFonts w:ascii="Muli" w:hAnsi="Muli"/>
        </w:rPr>
      </w:pPr>
      <w:r w:rsidRPr="002014DE">
        <w:rPr>
          <w:rFonts w:ascii="Muli" w:hAnsi="Muli"/>
          <w:b/>
        </w:rPr>
        <w:t xml:space="preserve"> </w:t>
      </w:r>
    </w:p>
    <w:p w14:paraId="3C1F0A45" w14:textId="77777777" w:rsidR="0005674D" w:rsidRPr="002014DE" w:rsidRDefault="00210101">
      <w:pPr>
        <w:pStyle w:val="Ttulo1"/>
        <w:ind w:left="729" w:right="1"/>
        <w:rPr>
          <w:rFonts w:ascii="Muli" w:hAnsi="Muli"/>
        </w:rPr>
      </w:pPr>
      <w:r w:rsidRPr="002014DE">
        <w:rPr>
          <w:rFonts w:ascii="Muli" w:hAnsi="Muli"/>
        </w:rPr>
        <w:t>CAPÍTULO ÚNICO</w:t>
      </w:r>
    </w:p>
    <w:p w14:paraId="5082722E" w14:textId="0FC91FCF" w:rsidR="00B81FB5" w:rsidRPr="002014DE" w:rsidRDefault="00210101">
      <w:pPr>
        <w:pStyle w:val="Ttulo1"/>
        <w:ind w:left="729" w:right="1"/>
        <w:rPr>
          <w:rFonts w:ascii="Muli" w:hAnsi="Muli"/>
        </w:rPr>
      </w:pPr>
      <w:r w:rsidRPr="002014DE">
        <w:rPr>
          <w:rFonts w:ascii="Muli" w:hAnsi="Muli"/>
        </w:rPr>
        <w:t xml:space="preserve"> DE LOS CASOS NO PREVISTOS, MODIFICACIONES Y VIGILANCIA D</w:t>
      </w:r>
      <w:r w:rsidR="0005674D" w:rsidRPr="002014DE">
        <w:rPr>
          <w:rFonts w:ascii="Muli" w:hAnsi="Muli"/>
        </w:rPr>
        <w:t>E LOS LINEAMIENTOS</w:t>
      </w:r>
      <w:r w:rsidRPr="002014DE">
        <w:rPr>
          <w:rFonts w:ascii="Muli" w:hAnsi="Muli"/>
        </w:rPr>
        <w:t xml:space="preserve"> </w:t>
      </w:r>
    </w:p>
    <w:p w14:paraId="376327E0" w14:textId="49E195A3" w:rsidR="00B81FB5" w:rsidRPr="002014DE" w:rsidRDefault="00210101">
      <w:pPr>
        <w:spacing w:after="20" w:line="259" w:lineRule="auto"/>
        <w:ind w:left="765" w:right="0" w:firstLine="0"/>
        <w:jc w:val="center"/>
        <w:rPr>
          <w:rFonts w:ascii="Muli" w:hAnsi="Muli"/>
          <w:b/>
        </w:rPr>
      </w:pPr>
      <w:r w:rsidRPr="002014DE">
        <w:rPr>
          <w:rFonts w:ascii="Muli" w:hAnsi="Muli"/>
          <w:b/>
        </w:rPr>
        <w:t xml:space="preserve"> </w:t>
      </w:r>
    </w:p>
    <w:p w14:paraId="6E36795C" w14:textId="51851988" w:rsidR="001327B9" w:rsidRPr="002014DE" w:rsidRDefault="001327B9" w:rsidP="0005674D">
      <w:pPr>
        <w:spacing w:after="20" w:line="259" w:lineRule="auto"/>
        <w:ind w:left="765" w:right="0" w:firstLine="0"/>
        <w:jc w:val="right"/>
        <w:rPr>
          <w:rFonts w:ascii="Muli" w:hAnsi="Muli"/>
        </w:rPr>
      </w:pPr>
      <w:r w:rsidRPr="002014DE">
        <w:rPr>
          <w:rFonts w:ascii="Muli" w:hAnsi="Muli"/>
          <w:b/>
        </w:rPr>
        <w:t>Casos No Previstos</w:t>
      </w:r>
    </w:p>
    <w:p w14:paraId="505378E5" w14:textId="53066270" w:rsidR="001327B9" w:rsidRPr="00B81304" w:rsidRDefault="00210101" w:rsidP="00B81304">
      <w:pPr>
        <w:ind w:right="0"/>
        <w:rPr>
          <w:rFonts w:ascii="Muli" w:hAnsi="Muli"/>
        </w:rPr>
      </w:pPr>
      <w:r w:rsidRPr="002014DE">
        <w:rPr>
          <w:rFonts w:ascii="Muli" w:hAnsi="Muli"/>
          <w:b/>
        </w:rPr>
        <w:t>Artículo 27.</w:t>
      </w:r>
      <w:r w:rsidRPr="002014DE">
        <w:rPr>
          <w:rFonts w:ascii="Muli" w:hAnsi="Muli"/>
        </w:rPr>
        <w:t xml:space="preserve"> Cualquier caso no previsto en </w:t>
      </w:r>
      <w:r w:rsidR="0005674D" w:rsidRPr="002014DE">
        <w:rPr>
          <w:rFonts w:ascii="Muli" w:hAnsi="Muli"/>
        </w:rPr>
        <w:t>los presente Lineamientos</w:t>
      </w:r>
      <w:r w:rsidRPr="002014DE">
        <w:rPr>
          <w:rFonts w:ascii="Muli" w:hAnsi="Muli"/>
        </w:rPr>
        <w:t xml:space="preserve">, será resuelto por el Comité Coordinador. </w:t>
      </w:r>
    </w:p>
    <w:p w14:paraId="1211927E" w14:textId="117001AB" w:rsidR="00B81FB5" w:rsidRPr="002014DE" w:rsidRDefault="00B81FB5" w:rsidP="002014DE">
      <w:pPr>
        <w:spacing w:after="20" w:line="259" w:lineRule="auto"/>
        <w:ind w:left="0" w:right="0" w:firstLine="0"/>
        <w:jc w:val="left"/>
        <w:rPr>
          <w:rFonts w:ascii="Muli" w:hAnsi="Muli"/>
        </w:rPr>
      </w:pPr>
    </w:p>
    <w:p w14:paraId="08DAFEBF" w14:textId="5C1F682A" w:rsidR="00D96BDF" w:rsidRPr="002014DE" w:rsidRDefault="00D96BDF" w:rsidP="0005674D">
      <w:pPr>
        <w:spacing w:after="20" w:line="259" w:lineRule="auto"/>
        <w:ind w:left="721" w:right="0" w:firstLine="0"/>
        <w:jc w:val="right"/>
        <w:rPr>
          <w:rFonts w:ascii="Muli" w:hAnsi="Muli"/>
          <w:b/>
          <w:bCs/>
        </w:rPr>
      </w:pPr>
      <w:r w:rsidRPr="002014DE">
        <w:rPr>
          <w:rFonts w:ascii="Muli" w:hAnsi="Muli"/>
          <w:b/>
          <w:bCs/>
        </w:rPr>
        <w:t>Modificación</w:t>
      </w:r>
    </w:p>
    <w:p w14:paraId="472DB162" w14:textId="22EB026A" w:rsidR="00B81FB5" w:rsidRPr="002014DE" w:rsidRDefault="00210101" w:rsidP="00824142">
      <w:pPr>
        <w:ind w:right="0"/>
        <w:rPr>
          <w:rFonts w:ascii="Muli" w:hAnsi="Muli"/>
        </w:rPr>
      </w:pPr>
      <w:r w:rsidRPr="002014DE">
        <w:rPr>
          <w:rFonts w:ascii="Muli" w:hAnsi="Muli"/>
          <w:b/>
        </w:rPr>
        <w:t xml:space="preserve">Artículo 29. </w:t>
      </w:r>
      <w:r w:rsidR="0005674D" w:rsidRPr="002014DE">
        <w:rPr>
          <w:rFonts w:ascii="Muli" w:hAnsi="Muli"/>
        </w:rPr>
        <w:t>Los Lineamientos</w:t>
      </w:r>
      <w:r w:rsidRPr="002014DE">
        <w:rPr>
          <w:rFonts w:ascii="Muli" w:hAnsi="Muli"/>
        </w:rPr>
        <w:t xml:space="preserve"> podrá</w:t>
      </w:r>
      <w:r w:rsidR="0005674D" w:rsidRPr="002014DE">
        <w:rPr>
          <w:rFonts w:ascii="Muli" w:hAnsi="Muli"/>
        </w:rPr>
        <w:t>n</w:t>
      </w:r>
      <w:r w:rsidRPr="002014DE">
        <w:rPr>
          <w:rFonts w:ascii="Muli" w:hAnsi="Muli"/>
        </w:rPr>
        <w:t xml:space="preserve"> modificarse en cualquier tiempo, mediante acuerdo por la mayoría de l</w:t>
      </w:r>
      <w:r w:rsidR="00984803" w:rsidRPr="002014DE">
        <w:rPr>
          <w:rFonts w:ascii="Muli" w:hAnsi="Muli"/>
        </w:rPr>
        <w:t>os miembros</w:t>
      </w:r>
      <w:r w:rsidRPr="002014DE">
        <w:rPr>
          <w:rFonts w:ascii="Muli" w:hAnsi="Muli"/>
        </w:rPr>
        <w:t xml:space="preserve"> del Comité Coordinador, lo que se deberá incluir en la orden del día de la sesión que corresponda. </w:t>
      </w:r>
    </w:p>
    <w:p w14:paraId="36F6EE34" w14:textId="3804BB70" w:rsidR="00591F72" w:rsidRPr="00793C05" w:rsidRDefault="00210101" w:rsidP="00793C05">
      <w:pPr>
        <w:spacing w:after="20" w:line="259" w:lineRule="auto"/>
        <w:ind w:left="721" w:right="0" w:firstLine="0"/>
        <w:jc w:val="left"/>
        <w:rPr>
          <w:rFonts w:ascii="Muli" w:hAnsi="Muli"/>
        </w:rPr>
      </w:pPr>
      <w:r w:rsidRPr="002014DE">
        <w:rPr>
          <w:rFonts w:ascii="Muli" w:hAnsi="Muli"/>
        </w:rPr>
        <w:t xml:space="preserve"> </w:t>
      </w:r>
    </w:p>
    <w:p w14:paraId="08B713B2" w14:textId="77777777" w:rsidR="00591F72" w:rsidRDefault="00591F72" w:rsidP="0005674D">
      <w:pPr>
        <w:spacing w:after="20" w:line="259" w:lineRule="auto"/>
        <w:ind w:left="721" w:right="0" w:firstLine="0"/>
        <w:jc w:val="right"/>
        <w:rPr>
          <w:rFonts w:ascii="Muli" w:hAnsi="Muli"/>
          <w:b/>
          <w:bCs/>
        </w:rPr>
      </w:pPr>
    </w:p>
    <w:p w14:paraId="686CD758" w14:textId="3A1D14E3" w:rsidR="00D96BDF" w:rsidRPr="002014DE" w:rsidRDefault="0005674D" w:rsidP="0005674D">
      <w:pPr>
        <w:spacing w:after="20" w:line="259" w:lineRule="auto"/>
        <w:ind w:left="721" w:right="0" w:firstLine="0"/>
        <w:jc w:val="right"/>
        <w:rPr>
          <w:rFonts w:ascii="Muli" w:hAnsi="Muli"/>
          <w:b/>
          <w:bCs/>
        </w:rPr>
      </w:pPr>
      <w:r w:rsidRPr="002014DE">
        <w:rPr>
          <w:rFonts w:ascii="Muli" w:hAnsi="Muli"/>
          <w:b/>
          <w:bCs/>
        </w:rPr>
        <w:t>Vigilancia</w:t>
      </w:r>
    </w:p>
    <w:p w14:paraId="3E5F28EC" w14:textId="25EFCD86" w:rsidR="00B81FB5" w:rsidRPr="002014DE" w:rsidRDefault="00210101" w:rsidP="00B81304">
      <w:pPr>
        <w:ind w:right="0"/>
        <w:rPr>
          <w:rFonts w:ascii="Muli" w:hAnsi="Muli"/>
        </w:rPr>
      </w:pPr>
      <w:r w:rsidRPr="002014DE">
        <w:rPr>
          <w:rFonts w:ascii="Muli" w:hAnsi="Muli"/>
          <w:b/>
        </w:rPr>
        <w:t xml:space="preserve">Artículo 30. </w:t>
      </w:r>
      <w:r w:rsidRPr="002014DE">
        <w:rPr>
          <w:rFonts w:ascii="Muli" w:hAnsi="Muli"/>
        </w:rPr>
        <w:t>El Comité Coordinador vigilará el cumplimiento de</w:t>
      </w:r>
      <w:r w:rsidR="00984803" w:rsidRPr="002014DE">
        <w:rPr>
          <w:rFonts w:ascii="Muli" w:hAnsi="Muli"/>
        </w:rPr>
        <w:t xml:space="preserve"> los presentes Lineamientos</w:t>
      </w:r>
      <w:r w:rsidR="00B81304">
        <w:rPr>
          <w:rFonts w:ascii="Muli" w:hAnsi="Muli"/>
        </w:rPr>
        <w:t>.</w:t>
      </w:r>
      <w:r w:rsidRPr="002014DE">
        <w:rPr>
          <w:rFonts w:ascii="Muli" w:hAnsi="Muli"/>
        </w:rPr>
        <w:t xml:space="preserve"> </w:t>
      </w:r>
    </w:p>
    <w:p w14:paraId="0A6A9FDE" w14:textId="28977C19" w:rsidR="00F5700A" w:rsidRPr="002014DE" w:rsidRDefault="00210101" w:rsidP="00793C05">
      <w:pPr>
        <w:spacing w:after="20" w:line="259" w:lineRule="auto"/>
        <w:ind w:left="721" w:right="0" w:firstLine="0"/>
        <w:jc w:val="left"/>
        <w:rPr>
          <w:rFonts w:ascii="Muli" w:hAnsi="Muli"/>
        </w:rPr>
      </w:pPr>
      <w:r w:rsidRPr="002014DE">
        <w:rPr>
          <w:rFonts w:ascii="Muli" w:hAnsi="Muli"/>
        </w:rPr>
        <w:t xml:space="preserve">   </w:t>
      </w:r>
    </w:p>
    <w:p w14:paraId="31B6A29D" w14:textId="77777777" w:rsidR="00B81FB5" w:rsidRPr="002014DE" w:rsidRDefault="00210101">
      <w:pPr>
        <w:pStyle w:val="Ttulo1"/>
        <w:ind w:left="729" w:right="6"/>
        <w:rPr>
          <w:rFonts w:ascii="Muli" w:hAnsi="Muli"/>
        </w:rPr>
      </w:pPr>
      <w:r w:rsidRPr="002014DE">
        <w:rPr>
          <w:rFonts w:ascii="Muli" w:hAnsi="Muli"/>
        </w:rPr>
        <w:t xml:space="preserve">TRANSITORIOS </w:t>
      </w:r>
    </w:p>
    <w:p w14:paraId="46893AE0" w14:textId="77777777" w:rsidR="00B81FB5" w:rsidRPr="002014DE" w:rsidRDefault="00210101">
      <w:pPr>
        <w:spacing w:after="16" w:line="259" w:lineRule="auto"/>
        <w:ind w:left="765" w:right="0" w:firstLine="0"/>
        <w:jc w:val="center"/>
        <w:rPr>
          <w:rFonts w:ascii="Muli" w:hAnsi="Muli"/>
        </w:rPr>
      </w:pPr>
      <w:r w:rsidRPr="002014DE">
        <w:rPr>
          <w:rFonts w:ascii="Muli" w:hAnsi="Muli"/>
          <w:b/>
        </w:rPr>
        <w:t xml:space="preserve"> </w:t>
      </w:r>
    </w:p>
    <w:p w14:paraId="19A4750D" w14:textId="77777777" w:rsidR="00B81FB5" w:rsidRPr="002014DE" w:rsidRDefault="00210101">
      <w:pPr>
        <w:spacing w:after="20" w:line="259" w:lineRule="auto"/>
        <w:ind w:left="765" w:right="0" w:firstLine="0"/>
        <w:jc w:val="center"/>
        <w:rPr>
          <w:rFonts w:ascii="Muli" w:hAnsi="Muli"/>
        </w:rPr>
      </w:pPr>
      <w:r w:rsidRPr="002014DE">
        <w:rPr>
          <w:rFonts w:ascii="Muli" w:hAnsi="Muli"/>
          <w:b/>
        </w:rPr>
        <w:t xml:space="preserve"> </w:t>
      </w:r>
    </w:p>
    <w:p w14:paraId="22A82C72" w14:textId="2A3850AD" w:rsidR="007906E6" w:rsidRPr="002014DE" w:rsidRDefault="00210101" w:rsidP="00824142">
      <w:pPr>
        <w:ind w:right="0"/>
        <w:rPr>
          <w:rFonts w:ascii="Muli" w:hAnsi="Muli"/>
        </w:rPr>
      </w:pPr>
      <w:r w:rsidRPr="002014DE">
        <w:rPr>
          <w:rFonts w:ascii="Muli" w:hAnsi="Muli"/>
          <w:b/>
        </w:rPr>
        <w:t>Artículo Primero</w:t>
      </w:r>
      <w:r w:rsidRPr="002014DE">
        <w:rPr>
          <w:rFonts w:ascii="Muli" w:hAnsi="Muli"/>
        </w:rPr>
        <w:t>. Las Recomendaciones No Vinculantes de los informes anuales del Comité Coordinador del 2017-2018 y 2018-2019,</w:t>
      </w:r>
      <w:r w:rsidR="008919C0" w:rsidRPr="002014DE">
        <w:rPr>
          <w:rFonts w:ascii="Muli" w:hAnsi="Muli"/>
        </w:rPr>
        <w:t xml:space="preserve"> 2019-2020</w:t>
      </w:r>
      <w:r w:rsidR="00591F72">
        <w:rPr>
          <w:rFonts w:ascii="Muli" w:hAnsi="Muli"/>
        </w:rPr>
        <w:t>,</w:t>
      </w:r>
      <w:r w:rsidRPr="002014DE">
        <w:rPr>
          <w:rFonts w:ascii="Muli" w:hAnsi="Muli"/>
        </w:rPr>
        <w:t xml:space="preserve"> que se encuentren en cualquier proceso al momento de iniciar la vigencia de est</w:t>
      </w:r>
      <w:r w:rsidR="00591F72">
        <w:rPr>
          <w:rFonts w:ascii="Muli" w:hAnsi="Muli"/>
        </w:rPr>
        <w:t>os Lineamientos</w:t>
      </w:r>
      <w:r w:rsidRPr="002014DE">
        <w:rPr>
          <w:rFonts w:ascii="Muli" w:hAnsi="Muli"/>
        </w:rPr>
        <w:t>, serán desahogadas y atendidas conforme a lo dispuesto en el mismo.</w:t>
      </w:r>
    </w:p>
    <w:p w14:paraId="1417666A" w14:textId="77777777" w:rsidR="007906E6" w:rsidRPr="002014DE" w:rsidRDefault="007906E6">
      <w:pPr>
        <w:ind w:left="716" w:right="0"/>
        <w:rPr>
          <w:rFonts w:ascii="Muli" w:hAnsi="Muli"/>
        </w:rPr>
      </w:pPr>
    </w:p>
    <w:p w14:paraId="5B3DE8BC" w14:textId="459935A9" w:rsidR="00E31898" w:rsidRDefault="007906E6" w:rsidP="00591F72">
      <w:pPr>
        <w:ind w:right="0"/>
        <w:rPr>
          <w:rFonts w:ascii="Muli" w:hAnsi="Muli"/>
        </w:rPr>
      </w:pPr>
      <w:r w:rsidRPr="002014DE">
        <w:rPr>
          <w:rFonts w:ascii="Muli" w:hAnsi="Muli"/>
          <w:b/>
          <w:bCs/>
        </w:rPr>
        <w:t>Artículo Segundo</w:t>
      </w:r>
      <w:r w:rsidRPr="002014DE">
        <w:rPr>
          <w:rFonts w:ascii="Muli" w:hAnsi="Muli"/>
        </w:rPr>
        <w:t>. Publíque</w:t>
      </w:r>
      <w:r w:rsidR="00E31898">
        <w:rPr>
          <w:rFonts w:ascii="Muli" w:hAnsi="Muli"/>
        </w:rPr>
        <w:t>n</w:t>
      </w:r>
      <w:r w:rsidRPr="002014DE">
        <w:rPr>
          <w:rFonts w:ascii="Muli" w:hAnsi="Muli"/>
        </w:rPr>
        <w:t xml:space="preserve">se </w:t>
      </w:r>
      <w:r w:rsidR="00AB176F">
        <w:rPr>
          <w:rFonts w:ascii="Muli" w:hAnsi="Muli"/>
        </w:rPr>
        <w:t xml:space="preserve">los presentes Lineamientos </w:t>
      </w:r>
      <w:r w:rsidRPr="002014DE">
        <w:rPr>
          <w:rFonts w:ascii="Muli" w:hAnsi="Muli"/>
        </w:rPr>
        <w:t>en el Periódico Oficial del Gobierno del Estado de Guanajuato</w:t>
      </w:r>
      <w:r w:rsidR="006E54C7">
        <w:rPr>
          <w:rFonts w:ascii="Muli" w:hAnsi="Muli"/>
        </w:rPr>
        <w:t>.</w:t>
      </w:r>
    </w:p>
    <w:p w14:paraId="04804FB0" w14:textId="363F6AE3" w:rsidR="00E31898" w:rsidRPr="002014DE" w:rsidRDefault="00E31898" w:rsidP="00591F72">
      <w:pPr>
        <w:ind w:right="0"/>
        <w:rPr>
          <w:rFonts w:ascii="Muli" w:hAnsi="Muli"/>
        </w:rPr>
      </w:pPr>
    </w:p>
    <w:p w14:paraId="2E7634A1" w14:textId="10473EEC" w:rsidR="00E42843" w:rsidRPr="00793C05" w:rsidRDefault="00E31898" w:rsidP="00793C05">
      <w:pPr>
        <w:ind w:right="0"/>
        <w:rPr>
          <w:rFonts w:ascii="Muli" w:hAnsi="Muli"/>
        </w:rPr>
      </w:pPr>
      <w:r w:rsidRPr="002014DE">
        <w:rPr>
          <w:rFonts w:ascii="Muli" w:hAnsi="Muli"/>
          <w:b/>
          <w:bCs/>
        </w:rPr>
        <w:t xml:space="preserve">Artículo </w:t>
      </w:r>
      <w:r>
        <w:rPr>
          <w:rFonts w:ascii="Muli" w:hAnsi="Muli"/>
          <w:b/>
          <w:bCs/>
        </w:rPr>
        <w:t>Tercero</w:t>
      </w:r>
      <w:r w:rsidRPr="002014DE">
        <w:rPr>
          <w:rFonts w:ascii="Muli" w:hAnsi="Muli"/>
        </w:rPr>
        <w:t>.</w:t>
      </w:r>
      <w:r>
        <w:rPr>
          <w:rFonts w:ascii="Muli" w:hAnsi="Muli"/>
        </w:rPr>
        <w:t xml:space="preserve"> Los presentes Lineamientos entrarán en vigor el siguiente día de su publicación </w:t>
      </w:r>
      <w:r w:rsidRPr="002014DE">
        <w:rPr>
          <w:rFonts w:ascii="Muli" w:hAnsi="Muli"/>
        </w:rPr>
        <w:t xml:space="preserve">en el Periódico Oficial del Gobierno del Estado de </w:t>
      </w:r>
      <w:proofErr w:type="spellStart"/>
      <w:r w:rsidRPr="002014DE">
        <w:rPr>
          <w:rFonts w:ascii="Muli" w:hAnsi="Muli"/>
        </w:rPr>
        <w:t>Guanajuat</w:t>
      </w:r>
      <w:proofErr w:type="spellEnd"/>
    </w:p>
    <w:p w14:paraId="0A072B70" w14:textId="18459950" w:rsidR="00B81FB5" w:rsidRDefault="00210101" w:rsidP="00793C05">
      <w:pPr>
        <w:pStyle w:val="Ttulo1"/>
        <w:spacing w:after="79"/>
        <w:ind w:left="3172" w:right="0" w:firstLine="0"/>
        <w:jc w:val="left"/>
        <w:rPr>
          <w:rFonts w:ascii="Muli" w:hAnsi="Muli"/>
          <w:bCs/>
          <w:sz w:val="56"/>
          <w:szCs w:val="56"/>
        </w:rPr>
      </w:pPr>
      <w:r w:rsidRPr="00824142">
        <w:rPr>
          <w:rFonts w:ascii="Muli" w:hAnsi="Muli"/>
          <w:bCs/>
          <w:sz w:val="56"/>
          <w:szCs w:val="56"/>
          <w:u w:val="single" w:color="000000"/>
        </w:rPr>
        <w:lastRenderedPageBreak/>
        <w:t>ANEXOS</w:t>
      </w:r>
      <w:r w:rsidRPr="00824142">
        <w:rPr>
          <w:rFonts w:ascii="Muli" w:hAnsi="Muli"/>
          <w:bCs/>
          <w:sz w:val="56"/>
          <w:szCs w:val="56"/>
        </w:rPr>
        <w:t xml:space="preserve"> </w:t>
      </w:r>
    </w:p>
    <w:p w14:paraId="3418B936" w14:textId="77777777" w:rsidR="00793C05" w:rsidRDefault="00793C05" w:rsidP="00793C05"/>
    <w:p w14:paraId="3C530A1E" w14:textId="77777777" w:rsidR="00793C05" w:rsidRDefault="00793C05" w:rsidP="00793C05"/>
    <w:p w14:paraId="22CDB0D9" w14:textId="77777777" w:rsidR="00793C05" w:rsidRDefault="00793C05" w:rsidP="00793C05"/>
    <w:p w14:paraId="2F538FBA" w14:textId="77777777" w:rsidR="00793C05" w:rsidRDefault="00793C05" w:rsidP="00793C05"/>
    <w:p w14:paraId="0B644E29" w14:textId="77777777" w:rsidR="00793C05" w:rsidRDefault="00793C05" w:rsidP="00793C05"/>
    <w:p w14:paraId="6F5A98AC" w14:textId="77777777" w:rsidR="00793C05" w:rsidRDefault="00793C05" w:rsidP="00793C05"/>
    <w:p w14:paraId="6EB03DA6" w14:textId="77777777" w:rsidR="00793C05" w:rsidRDefault="00793C05" w:rsidP="00793C05"/>
    <w:p w14:paraId="1E8BC8F3" w14:textId="77777777" w:rsidR="00793C05" w:rsidRDefault="00793C05" w:rsidP="00793C05"/>
    <w:p w14:paraId="2FB9AC21" w14:textId="77777777" w:rsidR="00793C05" w:rsidRDefault="00793C05" w:rsidP="00793C05"/>
    <w:p w14:paraId="70F49673" w14:textId="77777777" w:rsidR="00793C05" w:rsidRDefault="00793C05" w:rsidP="00793C05"/>
    <w:p w14:paraId="1DA97BA1" w14:textId="77777777" w:rsidR="00793C05" w:rsidRDefault="00793C05" w:rsidP="00793C05"/>
    <w:p w14:paraId="1F297F5E" w14:textId="77777777" w:rsidR="00793C05" w:rsidRDefault="00793C05" w:rsidP="00793C05"/>
    <w:p w14:paraId="4CE49B91" w14:textId="77777777" w:rsidR="00793C05" w:rsidRDefault="00793C05" w:rsidP="00793C05"/>
    <w:p w14:paraId="65050012" w14:textId="77777777" w:rsidR="00793C05" w:rsidRDefault="00793C05" w:rsidP="00793C05"/>
    <w:p w14:paraId="41DAA6E0" w14:textId="77777777" w:rsidR="00793C05" w:rsidRDefault="00793C05" w:rsidP="00793C05"/>
    <w:p w14:paraId="58259AA3" w14:textId="77777777" w:rsidR="00793C05" w:rsidRDefault="00793C05" w:rsidP="00793C05"/>
    <w:p w14:paraId="5FCB8F34" w14:textId="77777777" w:rsidR="00793C05" w:rsidRDefault="00793C05" w:rsidP="00793C05"/>
    <w:p w14:paraId="33C562D4" w14:textId="77777777" w:rsidR="00793C05" w:rsidRDefault="00793C05" w:rsidP="00793C05"/>
    <w:p w14:paraId="167E82FE" w14:textId="77777777" w:rsidR="00793C05" w:rsidRDefault="00793C05" w:rsidP="00793C05"/>
    <w:p w14:paraId="1558A3B7" w14:textId="77777777" w:rsidR="00793C05" w:rsidRDefault="00793C05" w:rsidP="00793C05"/>
    <w:p w14:paraId="3E1CBD5D" w14:textId="77777777" w:rsidR="00793C05" w:rsidRDefault="00793C05" w:rsidP="00793C05"/>
    <w:p w14:paraId="6E44E4FB" w14:textId="77777777" w:rsidR="00793C05" w:rsidRDefault="00793C05" w:rsidP="00793C05"/>
    <w:p w14:paraId="0C5A332A" w14:textId="77777777" w:rsidR="00793C05" w:rsidRDefault="00793C05" w:rsidP="00793C05"/>
    <w:p w14:paraId="198CF6DC" w14:textId="77777777" w:rsidR="00793C05" w:rsidRDefault="00793C05" w:rsidP="00793C05"/>
    <w:p w14:paraId="707F7BC5" w14:textId="77777777" w:rsidR="00793C05" w:rsidRDefault="00793C05" w:rsidP="00793C05"/>
    <w:p w14:paraId="00F9330A" w14:textId="77777777" w:rsidR="00793C05" w:rsidRDefault="00793C05" w:rsidP="00793C05"/>
    <w:p w14:paraId="57CDA251" w14:textId="77777777" w:rsidR="00793C05" w:rsidRDefault="00793C05" w:rsidP="00793C05"/>
    <w:p w14:paraId="482E98B8" w14:textId="77777777" w:rsidR="00793C05" w:rsidRDefault="00793C05" w:rsidP="00793C05"/>
    <w:p w14:paraId="745DD73A" w14:textId="77777777" w:rsidR="00793C05" w:rsidRDefault="00793C05" w:rsidP="00793C05"/>
    <w:p w14:paraId="34CA97AA" w14:textId="77777777" w:rsidR="00793C05" w:rsidRDefault="00793C05" w:rsidP="00793C05"/>
    <w:p w14:paraId="56A28D1B" w14:textId="77777777" w:rsidR="00793C05" w:rsidRDefault="00793C05" w:rsidP="00793C05"/>
    <w:p w14:paraId="2E45695D" w14:textId="77777777" w:rsidR="00793C05" w:rsidRPr="00793C05" w:rsidRDefault="00793C05" w:rsidP="00793C05"/>
    <w:p w14:paraId="69519ECF" w14:textId="77777777" w:rsidR="00B81FB5" w:rsidRPr="00B81304" w:rsidRDefault="00210101">
      <w:pPr>
        <w:pStyle w:val="Ttulo2"/>
        <w:ind w:left="729" w:right="2"/>
        <w:rPr>
          <w:rFonts w:ascii="Muli" w:hAnsi="Muli"/>
          <w:sz w:val="20"/>
          <w:szCs w:val="20"/>
        </w:rPr>
      </w:pPr>
      <w:r w:rsidRPr="00B81304">
        <w:rPr>
          <w:rFonts w:ascii="Muli" w:hAnsi="Muli"/>
          <w:sz w:val="20"/>
          <w:szCs w:val="20"/>
        </w:rPr>
        <w:lastRenderedPageBreak/>
        <w:t xml:space="preserve">ANEXO 1 </w:t>
      </w:r>
    </w:p>
    <w:p w14:paraId="7B466AF3" w14:textId="77777777" w:rsidR="00B81FB5" w:rsidRPr="00B81304" w:rsidRDefault="00210101">
      <w:pPr>
        <w:spacing w:after="46" w:line="259" w:lineRule="auto"/>
        <w:ind w:left="691" w:right="-25" w:firstLine="0"/>
        <w:jc w:val="left"/>
        <w:rPr>
          <w:rFonts w:ascii="Muli" w:hAnsi="Muli"/>
          <w:sz w:val="20"/>
          <w:szCs w:val="20"/>
        </w:rPr>
      </w:pPr>
      <w:r w:rsidRPr="00B81304">
        <w:rPr>
          <w:rFonts w:ascii="Muli" w:hAnsi="Muli"/>
          <w:noProof/>
          <w:sz w:val="20"/>
          <w:szCs w:val="20"/>
        </w:rPr>
        <mc:AlternateContent>
          <mc:Choice Requires="wpg">
            <w:drawing>
              <wp:inline distT="0" distB="0" distL="0" distR="0" wp14:anchorId="783C24CD" wp14:editId="365CBD04">
                <wp:extent cx="5196586" cy="6350"/>
                <wp:effectExtent l="0" t="0" r="0" b="0"/>
                <wp:docPr id="24310" name="Group 243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96586" cy="6350"/>
                          <a:chOff x="0" y="0"/>
                          <a:chExt cx="5196586" cy="6350"/>
                        </a:xfrm>
                      </wpg:grpSpPr>
                      <wps:wsp>
                        <wps:cNvPr id="27587" name="Shape 27587"/>
                        <wps:cNvSpPr/>
                        <wps:spPr>
                          <a:xfrm>
                            <a:off x="0" y="0"/>
                            <a:ext cx="519658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96586" h="9144">
                                <a:moveTo>
                                  <a:pt x="0" y="0"/>
                                </a:moveTo>
                                <a:lnTo>
                                  <a:pt x="5196586" y="0"/>
                                </a:lnTo>
                                <a:lnTo>
                                  <a:pt x="519658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4310" style="width:409.18pt;height:0.5pt;mso-position-horizontal-relative:char;mso-position-vertical-relative:line" coordsize="51965,63">
                <v:shape id="Shape 27588" style="position:absolute;width:51965;height:91;left:0;top:0;" coordsize="5196586,9144" path="m0,0l5196586,0l5196586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5781E0DD" w14:textId="77777777" w:rsidR="00B81FB5" w:rsidRPr="00B81304" w:rsidRDefault="00210101">
      <w:pPr>
        <w:spacing w:after="20" w:line="259" w:lineRule="auto"/>
        <w:ind w:left="0" w:right="0" w:firstLine="0"/>
        <w:jc w:val="left"/>
        <w:rPr>
          <w:rFonts w:ascii="Muli" w:hAnsi="Muli"/>
          <w:sz w:val="20"/>
          <w:szCs w:val="20"/>
        </w:rPr>
      </w:pPr>
      <w:r w:rsidRPr="00B81304">
        <w:rPr>
          <w:rFonts w:ascii="Muli" w:hAnsi="Muli"/>
          <w:sz w:val="20"/>
          <w:szCs w:val="20"/>
        </w:rPr>
        <w:t xml:space="preserve"> </w:t>
      </w:r>
    </w:p>
    <w:p w14:paraId="2C9C7067" w14:textId="77777777" w:rsidR="00B81FB5" w:rsidRPr="00B81304" w:rsidRDefault="00210101">
      <w:pPr>
        <w:ind w:left="1876" w:right="0"/>
        <w:rPr>
          <w:rFonts w:ascii="Muli" w:hAnsi="Muli"/>
          <w:sz w:val="20"/>
          <w:szCs w:val="20"/>
        </w:rPr>
      </w:pPr>
      <w:r w:rsidRPr="00B81304">
        <w:rPr>
          <w:rFonts w:ascii="Muli" w:hAnsi="Muli"/>
          <w:sz w:val="20"/>
          <w:szCs w:val="20"/>
        </w:rPr>
        <w:t xml:space="preserve">FORMATO: PROPUESTAS DE PROYECTOS DE RECOMENDACIONES </w:t>
      </w:r>
    </w:p>
    <w:p w14:paraId="0890EB66" w14:textId="77777777" w:rsidR="00B81FB5" w:rsidRPr="00B81304" w:rsidRDefault="00210101">
      <w:pPr>
        <w:spacing w:after="15" w:line="259" w:lineRule="auto"/>
        <w:ind w:left="765" w:right="0" w:firstLine="0"/>
        <w:jc w:val="center"/>
        <w:rPr>
          <w:rFonts w:ascii="Muli" w:hAnsi="Muli"/>
          <w:sz w:val="20"/>
          <w:szCs w:val="20"/>
        </w:rPr>
      </w:pPr>
      <w:r w:rsidRPr="00B81304">
        <w:rPr>
          <w:rFonts w:ascii="Muli" w:hAnsi="Muli"/>
          <w:sz w:val="20"/>
          <w:szCs w:val="20"/>
        </w:rPr>
        <w:t xml:space="preserve"> </w:t>
      </w:r>
    </w:p>
    <w:p w14:paraId="3AA36293" w14:textId="1630BDB7" w:rsidR="00B81FB5" w:rsidRPr="00B81304" w:rsidRDefault="00210101" w:rsidP="00B81304">
      <w:pPr>
        <w:ind w:right="0"/>
        <w:rPr>
          <w:rFonts w:ascii="Muli" w:hAnsi="Muli"/>
          <w:sz w:val="20"/>
          <w:szCs w:val="20"/>
        </w:rPr>
      </w:pPr>
      <w:r w:rsidRPr="00B81304">
        <w:rPr>
          <w:rFonts w:ascii="Muli" w:hAnsi="Muli"/>
          <w:b/>
          <w:sz w:val="20"/>
          <w:szCs w:val="20"/>
        </w:rPr>
        <w:t xml:space="preserve">Objetivo: </w:t>
      </w:r>
      <w:r w:rsidRPr="00B81304">
        <w:rPr>
          <w:rFonts w:ascii="Muli" w:hAnsi="Muli"/>
          <w:sz w:val="20"/>
          <w:szCs w:val="20"/>
        </w:rPr>
        <w:t>Registrar los proyectos de Recomendaciones con su justificación y sustento para su clasificación y dictamen técnic</w:t>
      </w:r>
      <w:r w:rsidR="00B81304" w:rsidRPr="00B81304">
        <w:rPr>
          <w:rFonts w:ascii="Muli" w:hAnsi="Muli"/>
          <w:sz w:val="20"/>
          <w:szCs w:val="20"/>
        </w:rPr>
        <w:t>o</w:t>
      </w:r>
      <w:r w:rsidRPr="00B81304">
        <w:rPr>
          <w:rFonts w:ascii="Muli" w:hAnsi="Muli"/>
          <w:sz w:val="20"/>
          <w:szCs w:val="20"/>
        </w:rPr>
        <w:t xml:space="preserve">. </w:t>
      </w:r>
    </w:p>
    <w:p w14:paraId="290975EC" w14:textId="77777777" w:rsidR="00B81FB5" w:rsidRPr="00B81304" w:rsidRDefault="00210101">
      <w:pPr>
        <w:spacing w:after="0" w:line="259" w:lineRule="auto"/>
        <w:ind w:left="721" w:right="0" w:firstLine="0"/>
        <w:jc w:val="left"/>
        <w:rPr>
          <w:rFonts w:ascii="Muli" w:hAnsi="Muli"/>
          <w:sz w:val="20"/>
          <w:szCs w:val="20"/>
        </w:rPr>
      </w:pPr>
      <w:r w:rsidRPr="00B81304">
        <w:rPr>
          <w:rFonts w:ascii="Muli" w:hAnsi="Muli"/>
          <w:b/>
          <w:sz w:val="20"/>
          <w:szCs w:val="20"/>
        </w:rPr>
        <w:t xml:space="preserve"> </w:t>
      </w:r>
    </w:p>
    <w:tbl>
      <w:tblPr>
        <w:tblStyle w:val="TableGrid"/>
        <w:tblW w:w="9644" w:type="dxa"/>
        <w:tblInd w:w="-425" w:type="dxa"/>
        <w:tblCellMar>
          <w:top w:w="45" w:type="dxa"/>
          <w:left w:w="105" w:type="dxa"/>
          <w:right w:w="103" w:type="dxa"/>
        </w:tblCellMar>
        <w:tblLook w:val="04A0" w:firstRow="1" w:lastRow="0" w:firstColumn="1" w:lastColumn="0" w:noHBand="0" w:noVBand="1"/>
      </w:tblPr>
      <w:tblGrid>
        <w:gridCol w:w="3971"/>
        <w:gridCol w:w="565"/>
        <w:gridCol w:w="571"/>
        <w:gridCol w:w="1130"/>
        <w:gridCol w:w="1706"/>
        <w:gridCol w:w="1701"/>
      </w:tblGrid>
      <w:tr w:rsidR="00B81FB5" w:rsidRPr="00B81304" w14:paraId="21FDB852" w14:textId="77777777">
        <w:trPr>
          <w:trHeight w:val="290"/>
        </w:trPr>
        <w:tc>
          <w:tcPr>
            <w:tcW w:w="96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DB460" w14:textId="77777777" w:rsidR="00B81FB5" w:rsidRPr="00B81304" w:rsidRDefault="00210101">
            <w:pPr>
              <w:spacing w:after="0" w:line="259" w:lineRule="auto"/>
              <w:ind w:left="6" w:right="0" w:firstLine="0"/>
              <w:jc w:val="center"/>
              <w:rPr>
                <w:rFonts w:ascii="Muli" w:hAnsi="Muli"/>
                <w:sz w:val="20"/>
                <w:szCs w:val="20"/>
              </w:rPr>
            </w:pPr>
            <w:r w:rsidRPr="00B81304">
              <w:rPr>
                <w:rFonts w:ascii="Muli" w:hAnsi="Muli"/>
                <w:b/>
                <w:sz w:val="20"/>
                <w:szCs w:val="20"/>
              </w:rPr>
              <w:t xml:space="preserve">FORMATO 1. </w:t>
            </w:r>
            <w:r w:rsidRPr="00B81304">
              <w:rPr>
                <w:rFonts w:ascii="Muli" w:hAnsi="Muli"/>
                <w:sz w:val="20"/>
                <w:szCs w:val="20"/>
              </w:rPr>
              <w:t>PROPUESTAS DE PROYECTOS DE RECOMENDACIÓN</w:t>
            </w:r>
            <w:r w:rsidRPr="00B81304">
              <w:rPr>
                <w:rFonts w:ascii="Muli" w:hAnsi="Muli"/>
                <w:b/>
                <w:sz w:val="20"/>
                <w:szCs w:val="20"/>
              </w:rPr>
              <w:t xml:space="preserve"> </w:t>
            </w:r>
          </w:p>
        </w:tc>
      </w:tr>
      <w:tr w:rsidR="00B81FB5" w:rsidRPr="00B81304" w14:paraId="71D1E2DB" w14:textId="77777777">
        <w:trPr>
          <w:trHeight w:val="320"/>
        </w:trPr>
        <w:tc>
          <w:tcPr>
            <w:tcW w:w="96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4D591" w14:textId="77777777" w:rsidR="00B81FB5" w:rsidRPr="00B81304" w:rsidRDefault="00210101">
            <w:pPr>
              <w:spacing w:after="0" w:line="259" w:lineRule="auto"/>
              <w:ind w:left="5" w:right="0" w:firstLine="0"/>
              <w:jc w:val="left"/>
              <w:rPr>
                <w:rFonts w:ascii="Muli" w:hAnsi="Muli"/>
                <w:sz w:val="20"/>
                <w:szCs w:val="20"/>
              </w:rPr>
            </w:pPr>
            <w:r w:rsidRPr="00B81304">
              <w:rPr>
                <w:rFonts w:ascii="Muli" w:hAnsi="Muli"/>
                <w:b/>
                <w:sz w:val="20"/>
                <w:szCs w:val="20"/>
              </w:rPr>
              <w:t>Fecha de registro</w:t>
            </w:r>
            <w:r w:rsidRPr="00B81304">
              <w:rPr>
                <w:rFonts w:ascii="Muli" w:hAnsi="Muli"/>
                <w:sz w:val="20"/>
                <w:szCs w:val="20"/>
                <w:vertAlign w:val="subscript"/>
              </w:rPr>
              <w:t>1</w:t>
            </w:r>
            <w:r w:rsidRPr="00B81304">
              <w:rPr>
                <w:rFonts w:ascii="Muli" w:hAnsi="Muli"/>
                <w:b/>
                <w:sz w:val="20"/>
                <w:szCs w:val="20"/>
              </w:rPr>
              <w:t xml:space="preserve">: </w:t>
            </w:r>
          </w:p>
        </w:tc>
      </w:tr>
      <w:tr w:rsidR="00B81FB5" w:rsidRPr="00B81304" w14:paraId="6DAB048F" w14:textId="77777777" w:rsidTr="00C22C75">
        <w:trPr>
          <w:trHeight w:val="625"/>
        </w:trPr>
        <w:tc>
          <w:tcPr>
            <w:tcW w:w="62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8DAD4" w14:textId="77777777" w:rsidR="00B81FB5" w:rsidRPr="00B81304" w:rsidRDefault="00210101">
            <w:pPr>
              <w:spacing w:after="0" w:line="259" w:lineRule="auto"/>
              <w:ind w:left="5" w:right="0" w:firstLine="0"/>
              <w:jc w:val="left"/>
              <w:rPr>
                <w:rFonts w:ascii="Muli" w:hAnsi="Muli"/>
                <w:sz w:val="20"/>
                <w:szCs w:val="20"/>
              </w:rPr>
            </w:pPr>
            <w:r w:rsidRPr="00B81304">
              <w:rPr>
                <w:rFonts w:ascii="Muli" w:hAnsi="Muli"/>
                <w:b/>
                <w:sz w:val="20"/>
                <w:szCs w:val="20"/>
              </w:rPr>
              <w:t>Integrante del Comité Coordinador que propone el proyecto de Recomendación No Vinculante</w:t>
            </w:r>
            <w:proofErr w:type="gramStart"/>
            <w:r w:rsidRPr="00B81304">
              <w:rPr>
                <w:rFonts w:ascii="Muli" w:hAnsi="Muli"/>
                <w:sz w:val="20"/>
                <w:szCs w:val="20"/>
                <w:vertAlign w:val="subscript"/>
              </w:rPr>
              <w:t>2</w:t>
            </w:r>
            <w:r w:rsidRPr="00B81304">
              <w:rPr>
                <w:rFonts w:ascii="Muli" w:hAnsi="Muli"/>
                <w:b/>
                <w:sz w:val="20"/>
                <w:szCs w:val="20"/>
              </w:rPr>
              <w:t xml:space="preserve"> :</w:t>
            </w:r>
            <w:proofErr w:type="gramEnd"/>
            <w:r w:rsidRPr="00B81304">
              <w:rPr>
                <w:rFonts w:ascii="Muli" w:hAnsi="Mul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FC6D1" w14:textId="77777777" w:rsidR="00B81FB5" w:rsidRPr="00B81304" w:rsidRDefault="00210101">
            <w:pPr>
              <w:spacing w:after="0" w:line="259" w:lineRule="auto"/>
              <w:ind w:left="5" w:right="0" w:firstLine="0"/>
              <w:jc w:val="left"/>
              <w:rPr>
                <w:rFonts w:ascii="Muli" w:hAnsi="Muli"/>
                <w:sz w:val="20"/>
                <w:szCs w:val="20"/>
              </w:rPr>
            </w:pPr>
            <w:r w:rsidRPr="00B81304">
              <w:rPr>
                <w:rFonts w:ascii="Muli" w:hAnsi="Muli"/>
                <w:b/>
                <w:sz w:val="20"/>
                <w:szCs w:val="20"/>
              </w:rPr>
              <w:t xml:space="preserve"> </w:t>
            </w:r>
          </w:p>
        </w:tc>
      </w:tr>
      <w:tr w:rsidR="00B81FB5" w:rsidRPr="00B81304" w14:paraId="6DD812EA" w14:textId="77777777" w:rsidTr="00C22C75">
        <w:trPr>
          <w:trHeight w:val="570"/>
        </w:trPr>
        <w:tc>
          <w:tcPr>
            <w:tcW w:w="62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ACA79" w14:textId="77777777" w:rsidR="00B81FB5" w:rsidRPr="00B81304" w:rsidRDefault="00210101">
            <w:pPr>
              <w:spacing w:after="0" w:line="259" w:lineRule="auto"/>
              <w:ind w:left="5" w:right="0" w:firstLine="0"/>
              <w:jc w:val="left"/>
              <w:rPr>
                <w:rFonts w:ascii="Muli" w:hAnsi="Muli"/>
                <w:sz w:val="20"/>
                <w:szCs w:val="20"/>
              </w:rPr>
            </w:pPr>
            <w:r w:rsidRPr="00B81304">
              <w:rPr>
                <w:rFonts w:ascii="Muli" w:hAnsi="Muli"/>
                <w:b/>
                <w:sz w:val="20"/>
                <w:szCs w:val="20"/>
              </w:rPr>
              <w:t>Nombre del Titular</w:t>
            </w:r>
            <w:r w:rsidRPr="00B81304">
              <w:rPr>
                <w:rFonts w:ascii="Muli" w:hAnsi="Muli"/>
                <w:sz w:val="20"/>
                <w:szCs w:val="20"/>
                <w:vertAlign w:val="subscript"/>
              </w:rPr>
              <w:t>3</w:t>
            </w:r>
            <w:r w:rsidRPr="00B81304">
              <w:rPr>
                <w:rFonts w:ascii="Muli" w:hAnsi="Muli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3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66CC8" w14:textId="77777777" w:rsidR="00B81FB5" w:rsidRPr="00B81304" w:rsidRDefault="00210101">
            <w:pPr>
              <w:spacing w:after="0" w:line="259" w:lineRule="auto"/>
              <w:ind w:left="5" w:right="0" w:firstLine="0"/>
              <w:jc w:val="left"/>
              <w:rPr>
                <w:rFonts w:ascii="Muli" w:hAnsi="Muli"/>
                <w:sz w:val="20"/>
                <w:szCs w:val="20"/>
              </w:rPr>
            </w:pPr>
            <w:r w:rsidRPr="00B81304">
              <w:rPr>
                <w:rFonts w:ascii="Muli" w:hAnsi="Muli"/>
                <w:b/>
                <w:sz w:val="20"/>
                <w:szCs w:val="20"/>
              </w:rPr>
              <w:t xml:space="preserve"> </w:t>
            </w:r>
          </w:p>
        </w:tc>
      </w:tr>
      <w:tr w:rsidR="00B81FB5" w:rsidRPr="00B81304" w14:paraId="121AA301" w14:textId="77777777" w:rsidTr="00C22C75">
        <w:trPr>
          <w:trHeight w:val="630"/>
        </w:trPr>
        <w:tc>
          <w:tcPr>
            <w:tcW w:w="62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54A0B" w14:textId="77777777" w:rsidR="00B81FB5" w:rsidRPr="00B81304" w:rsidRDefault="00210101">
            <w:pPr>
              <w:spacing w:after="0" w:line="259" w:lineRule="auto"/>
              <w:ind w:left="5" w:right="0" w:firstLine="0"/>
              <w:rPr>
                <w:rFonts w:ascii="Muli" w:hAnsi="Muli"/>
                <w:sz w:val="20"/>
                <w:szCs w:val="20"/>
              </w:rPr>
            </w:pPr>
            <w:r w:rsidRPr="00B81304">
              <w:rPr>
                <w:rFonts w:ascii="Muli" w:hAnsi="Muli"/>
                <w:b/>
                <w:sz w:val="20"/>
                <w:szCs w:val="20"/>
              </w:rPr>
              <w:t>Nombre de la autoridad a la que se le dirige el proyecto de Recomendación No Vinculante</w:t>
            </w:r>
            <w:r w:rsidRPr="00B81304">
              <w:rPr>
                <w:rFonts w:ascii="Muli" w:hAnsi="Muli"/>
                <w:sz w:val="20"/>
                <w:szCs w:val="20"/>
                <w:vertAlign w:val="subscript"/>
              </w:rPr>
              <w:t>5</w:t>
            </w:r>
            <w:r w:rsidRPr="00B81304">
              <w:rPr>
                <w:rFonts w:ascii="Muli" w:hAnsi="Muli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3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66057" w14:textId="77777777" w:rsidR="00B81FB5" w:rsidRPr="00B81304" w:rsidRDefault="00210101">
            <w:pPr>
              <w:spacing w:after="0" w:line="259" w:lineRule="auto"/>
              <w:ind w:left="5" w:right="0" w:firstLine="0"/>
              <w:jc w:val="left"/>
              <w:rPr>
                <w:rFonts w:ascii="Muli" w:hAnsi="Muli"/>
                <w:sz w:val="20"/>
                <w:szCs w:val="20"/>
              </w:rPr>
            </w:pPr>
            <w:r w:rsidRPr="00B81304">
              <w:rPr>
                <w:rFonts w:ascii="Muli" w:hAnsi="Muli"/>
                <w:b/>
                <w:sz w:val="20"/>
                <w:szCs w:val="20"/>
              </w:rPr>
              <w:t xml:space="preserve"> </w:t>
            </w:r>
          </w:p>
        </w:tc>
      </w:tr>
      <w:tr w:rsidR="00B81FB5" w:rsidRPr="00B81304" w14:paraId="561810B9" w14:textId="77777777">
        <w:trPr>
          <w:trHeight w:val="321"/>
        </w:trPr>
        <w:tc>
          <w:tcPr>
            <w:tcW w:w="96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C1616" w14:textId="77777777" w:rsidR="00B81FB5" w:rsidRPr="00B81304" w:rsidRDefault="00210101">
            <w:pPr>
              <w:spacing w:after="0" w:line="259" w:lineRule="auto"/>
              <w:ind w:left="364" w:right="0" w:firstLine="0"/>
              <w:jc w:val="center"/>
              <w:rPr>
                <w:rFonts w:ascii="Muli" w:hAnsi="Muli"/>
                <w:sz w:val="20"/>
                <w:szCs w:val="20"/>
              </w:rPr>
            </w:pPr>
            <w:r w:rsidRPr="00B81304">
              <w:rPr>
                <w:rFonts w:ascii="Muli" w:hAnsi="Muli"/>
                <w:b/>
                <w:sz w:val="20"/>
                <w:szCs w:val="20"/>
              </w:rPr>
              <w:t>1.</w:t>
            </w:r>
            <w:r w:rsidRPr="00B81304">
              <w:rPr>
                <w:rFonts w:ascii="Muli" w:eastAsia="Arial" w:hAnsi="Muli" w:cs="Arial"/>
                <w:b/>
                <w:sz w:val="20"/>
                <w:szCs w:val="20"/>
              </w:rPr>
              <w:t xml:space="preserve"> </w:t>
            </w:r>
            <w:r w:rsidRPr="00B81304">
              <w:rPr>
                <w:rFonts w:ascii="Muli" w:hAnsi="Muli"/>
                <w:b/>
                <w:sz w:val="20"/>
                <w:szCs w:val="20"/>
              </w:rPr>
              <w:t>Clasificación de la Recomendación No Vinculante</w:t>
            </w:r>
            <w:r w:rsidRPr="00B81304">
              <w:rPr>
                <w:rFonts w:ascii="Muli" w:hAnsi="Muli"/>
                <w:sz w:val="20"/>
                <w:szCs w:val="20"/>
                <w:vertAlign w:val="subscript"/>
              </w:rPr>
              <w:t>6</w:t>
            </w:r>
            <w:r w:rsidRPr="00B81304">
              <w:rPr>
                <w:rFonts w:ascii="Muli" w:hAnsi="Muli"/>
                <w:b/>
                <w:sz w:val="20"/>
                <w:szCs w:val="20"/>
              </w:rPr>
              <w:t xml:space="preserve"> </w:t>
            </w:r>
          </w:p>
        </w:tc>
      </w:tr>
      <w:tr w:rsidR="00B81FB5" w:rsidRPr="00B81304" w14:paraId="7A7BBBD5" w14:textId="77777777" w:rsidTr="00C22C75">
        <w:trPr>
          <w:trHeight w:val="405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67507" w14:textId="77777777" w:rsidR="00B81FB5" w:rsidRPr="00B81304" w:rsidRDefault="00210101">
            <w:pPr>
              <w:spacing w:after="0" w:line="259" w:lineRule="auto"/>
              <w:ind w:left="5" w:right="0" w:firstLine="0"/>
              <w:jc w:val="left"/>
              <w:rPr>
                <w:rFonts w:ascii="Muli" w:hAnsi="Muli"/>
                <w:sz w:val="20"/>
                <w:szCs w:val="20"/>
              </w:rPr>
            </w:pPr>
            <w:r w:rsidRPr="00B81304">
              <w:rPr>
                <w:rFonts w:ascii="Muli" w:hAnsi="Muli"/>
                <w:b/>
                <w:sz w:val="20"/>
                <w:szCs w:val="20"/>
              </w:rPr>
              <w:t>Proceso</w:t>
            </w:r>
            <w:r w:rsidRPr="00B81304">
              <w:rPr>
                <w:rFonts w:ascii="Muli" w:hAnsi="Muli"/>
                <w:sz w:val="20"/>
                <w:szCs w:val="20"/>
                <w:vertAlign w:val="subscript"/>
              </w:rPr>
              <w:t>7</w:t>
            </w:r>
            <w:r w:rsidRPr="00B81304">
              <w:rPr>
                <w:rFonts w:ascii="Muli" w:hAnsi="Mul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475FE" w14:textId="77777777" w:rsidR="00B81FB5" w:rsidRPr="00B81304" w:rsidRDefault="00210101">
            <w:pPr>
              <w:spacing w:after="0" w:line="259" w:lineRule="auto"/>
              <w:ind w:left="5" w:right="0" w:firstLine="0"/>
              <w:jc w:val="left"/>
              <w:rPr>
                <w:rFonts w:ascii="Muli" w:hAnsi="Muli"/>
                <w:sz w:val="20"/>
                <w:szCs w:val="20"/>
              </w:rPr>
            </w:pPr>
            <w:r w:rsidRPr="00B81304">
              <w:rPr>
                <w:rFonts w:ascii="Muli" w:hAnsi="Muli"/>
                <w:noProof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1ECC15B3" wp14:editId="1669464D">
                      <wp:extent cx="551180" cy="163322"/>
                      <wp:effectExtent l="0" t="0" r="0" b="0"/>
                      <wp:docPr id="23776" name="Group 2377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51180" cy="163322"/>
                                <a:chOff x="0" y="0"/>
                                <a:chExt cx="551180" cy="163322"/>
                              </a:xfrm>
                            </wpg:grpSpPr>
                            <wps:wsp>
                              <wps:cNvPr id="1934" name="Rectangle 1934"/>
                              <wps:cNvSpPr/>
                              <wps:spPr>
                                <a:xfrm>
                                  <a:off x="0" y="0"/>
                                  <a:ext cx="41991" cy="18924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286FBD6" w14:textId="77777777" w:rsidR="00210101" w:rsidRDefault="00210101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118" name="Shape 2118"/>
                              <wps:cNvSpPr/>
                              <wps:spPr>
                                <a:xfrm>
                                  <a:off x="5715" y="38862"/>
                                  <a:ext cx="545465" cy="1244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45465" h="124460">
                                      <a:moveTo>
                                        <a:pt x="0" y="20701"/>
                                      </a:moveTo>
                                      <a:cubicBezTo>
                                        <a:pt x="0" y="9271"/>
                                        <a:pt x="9271" y="0"/>
                                        <a:pt x="20701" y="0"/>
                                      </a:cubicBezTo>
                                      <a:lnTo>
                                        <a:pt x="524764" y="0"/>
                                      </a:lnTo>
                                      <a:cubicBezTo>
                                        <a:pt x="536194" y="0"/>
                                        <a:pt x="545465" y="9271"/>
                                        <a:pt x="545465" y="20701"/>
                                      </a:cubicBezTo>
                                      <a:lnTo>
                                        <a:pt x="545465" y="103759"/>
                                      </a:lnTo>
                                      <a:cubicBezTo>
                                        <a:pt x="545465" y="115189"/>
                                        <a:pt x="536194" y="124460"/>
                                        <a:pt x="524764" y="124460"/>
                                      </a:cubicBezTo>
                                      <a:lnTo>
                                        <a:pt x="20701" y="124460"/>
                                      </a:lnTo>
                                      <a:cubicBezTo>
                                        <a:pt x="9271" y="124460"/>
                                        <a:pt x="0" y="115189"/>
                                        <a:pt x="0" y="103759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ECC15B3" id="Group 23776" o:spid="_x0000_s1026" style="width:43.4pt;height:12.85pt;mso-position-horizontal-relative:char;mso-position-vertical-relative:line" coordsize="5511,16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">
                      <v:rect id="Rectangle 1934" o:spid="_x0000_s1027" style="position:absolute;width:419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" filled="f" stroked="f">
                        <v:textbox inset="0,0,0,0">
                          <w:txbxContent>
                            <w:p w14:paraId="3286FBD6" w14:textId="77777777" w:rsidR="00210101" w:rsidRDefault="0021010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2118" o:spid="_x0000_s1028" style="position:absolute;left:57;top:388;width:5454;height:1245;visibility:visible;mso-wrap-style:square;v-text-anchor:top" coordsize="545465,124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" path="m,20701c,9271,9271,,20701,l524764,v11430,,20701,9271,20701,20701l545465,103759v,11430,-9271,20701,-20701,20701l20701,124460c9271,124460,,115189,,103759l,20701xe" filled="f" strokeweight="1pt">
                        <v:stroke miterlimit="83231f" joinstyle="miter"/>
                        <v:path arrowok="t" textboxrect="0,0,545465,12446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F7335" w14:textId="77777777" w:rsidR="00B81FB5" w:rsidRPr="00B81304" w:rsidRDefault="00210101">
            <w:pPr>
              <w:spacing w:after="0" w:line="259" w:lineRule="auto"/>
              <w:ind w:left="0" w:right="0" w:firstLine="0"/>
              <w:jc w:val="left"/>
              <w:rPr>
                <w:rFonts w:ascii="Muli" w:hAnsi="Muli"/>
                <w:sz w:val="20"/>
                <w:szCs w:val="20"/>
              </w:rPr>
            </w:pPr>
            <w:r w:rsidRPr="00B81304">
              <w:rPr>
                <w:rFonts w:ascii="Muli" w:hAnsi="Muli"/>
                <w:b/>
                <w:sz w:val="20"/>
                <w:szCs w:val="20"/>
              </w:rPr>
              <w:t>Normas</w:t>
            </w:r>
            <w:r w:rsidRPr="00B81304">
              <w:rPr>
                <w:rFonts w:ascii="Muli" w:hAnsi="Muli"/>
                <w:sz w:val="20"/>
                <w:szCs w:val="20"/>
                <w:vertAlign w:val="subscript"/>
              </w:rPr>
              <w:t xml:space="preserve">10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37B3D" w14:textId="77777777" w:rsidR="00B81FB5" w:rsidRPr="00B81304" w:rsidRDefault="00210101">
            <w:pPr>
              <w:spacing w:after="0" w:line="259" w:lineRule="auto"/>
              <w:ind w:left="0" w:right="0" w:firstLine="0"/>
              <w:jc w:val="left"/>
              <w:rPr>
                <w:rFonts w:ascii="Muli" w:hAnsi="Muli"/>
                <w:sz w:val="20"/>
                <w:szCs w:val="20"/>
              </w:rPr>
            </w:pPr>
            <w:r w:rsidRPr="00B81304">
              <w:rPr>
                <w:rFonts w:ascii="Muli" w:hAnsi="Muli"/>
                <w:b/>
                <w:sz w:val="20"/>
                <w:szCs w:val="20"/>
              </w:rPr>
              <w:t xml:space="preserve"> </w:t>
            </w:r>
            <w:r w:rsidRPr="00B81304">
              <w:rPr>
                <w:rFonts w:ascii="Muli" w:hAnsi="Muli"/>
                <w:noProof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5FBABC61" wp14:editId="19D9CF39">
                      <wp:extent cx="545465" cy="124460"/>
                      <wp:effectExtent l="0" t="0" r="0" b="0"/>
                      <wp:docPr id="23803" name="Group 2380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45465" cy="124460"/>
                                <a:chOff x="0" y="0"/>
                                <a:chExt cx="545465" cy="124460"/>
                              </a:xfrm>
                            </wpg:grpSpPr>
                            <wps:wsp>
                              <wps:cNvPr id="2121" name="Shape 2121"/>
                              <wps:cNvSpPr/>
                              <wps:spPr>
                                <a:xfrm>
                                  <a:off x="0" y="0"/>
                                  <a:ext cx="545465" cy="1244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45465" h="124460">
                                      <a:moveTo>
                                        <a:pt x="0" y="20701"/>
                                      </a:moveTo>
                                      <a:cubicBezTo>
                                        <a:pt x="0" y="9271"/>
                                        <a:pt x="9271" y="0"/>
                                        <a:pt x="20701" y="0"/>
                                      </a:cubicBezTo>
                                      <a:lnTo>
                                        <a:pt x="524764" y="0"/>
                                      </a:lnTo>
                                      <a:cubicBezTo>
                                        <a:pt x="536194" y="0"/>
                                        <a:pt x="545465" y="9271"/>
                                        <a:pt x="545465" y="20701"/>
                                      </a:cubicBezTo>
                                      <a:lnTo>
                                        <a:pt x="545465" y="103759"/>
                                      </a:lnTo>
                                      <a:cubicBezTo>
                                        <a:pt x="545465" y="115189"/>
                                        <a:pt x="536194" y="124460"/>
                                        <a:pt x="524764" y="124460"/>
                                      </a:cubicBezTo>
                                      <a:lnTo>
                                        <a:pt x="20701" y="124460"/>
                                      </a:lnTo>
                                      <a:cubicBezTo>
                                        <a:pt x="9271" y="124460"/>
                                        <a:pt x="0" y="115189"/>
                                        <a:pt x="0" y="103759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3803" style="width:42.95pt;height:9.80002pt;mso-position-horizontal-relative:char;mso-position-vertical-relative:line" coordsize="5454,1244">
                      <v:shape id="Shape 2121" style="position:absolute;width:5454;height:1244;left:0;top:0;" coordsize="545465,124460" path="m0,20701c0,9271,9271,0,20701,0l524764,0c536194,0,545465,9271,545465,20701l545465,103759c545465,115189,536194,124460,524764,124460l20701,124460c9271,124460,0,115189,0,103759x">
                        <v:stroke weight="1pt" endcap="flat" joinstyle="miter" miterlimit="10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</w:tr>
      <w:tr w:rsidR="00B81FB5" w:rsidRPr="00B81304" w14:paraId="18454786" w14:textId="77777777" w:rsidTr="00C22C75">
        <w:trPr>
          <w:trHeight w:val="525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1D110" w14:textId="77777777" w:rsidR="00B81FB5" w:rsidRPr="00B81304" w:rsidRDefault="00210101">
            <w:pPr>
              <w:spacing w:after="0" w:line="259" w:lineRule="auto"/>
              <w:ind w:left="5" w:right="0" w:firstLine="0"/>
              <w:jc w:val="left"/>
              <w:rPr>
                <w:rFonts w:ascii="Muli" w:hAnsi="Muli"/>
                <w:sz w:val="20"/>
                <w:szCs w:val="20"/>
              </w:rPr>
            </w:pPr>
            <w:r w:rsidRPr="00B81304">
              <w:rPr>
                <w:rFonts w:ascii="Muli" w:hAnsi="Muli"/>
                <w:b/>
                <w:sz w:val="20"/>
                <w:szCs w:val="20"/>
              </w:rPr>
              <w:t>Mecanismo</w:t>
            </w:r>
            <w:r w:rsidRPr="00B81304">
              <w:rPr>
                <w:rFonts w:ascii="Muli" w:hAnsi="Muli"/>
                <w:sz w:val="20"/>
                <w:szCs w:val="20"/>
                <w:vertAlign w:val="subscript"/>
              </w:rPr>
              <w:t xml:space="preserve">8 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E483A" w14:textId="77777777" w:rsidR="00B81FB5" w:rsidRPr="00B81304" w:rsidRDefault="00210101">
            <w:pPr>
              <w:spacing w:after="0" w:line="259" w:lineRule="auto"/>
              <w:ind w:left="5" w:right="0" w:firstLine="0"/>
              <w:jc w:val="left"/>
              <w:rPr>
                <w:rFonts w:ascii="Muli" w:hAnsi="Muli"/>
                <w:sz w:val="20"/>
                <w:szCs w:val="20"/>
              </w:rPr>
            </w:pPr>
            <w:r w:rsidRPr="00B81304">
              <w:rPr>
                <w:rFonts w:ascii="Muli" w:hAnsi="Muli"/>
                <w:b/>
                <w:sz w:val="20"/>
                <w:szCs w:val="20"/>
              </w:rPr>
              <w:t xml:space="preserve"> </w:t>
            </w:r>
            <w:r w:rsidRPr="00B81304">
              <w:rPr>
                <w:rFonts w:ascii="Muli" w:hAnsi="Muli"/>
                <w:noProof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53EF8C75" wp14:editId="27EC3AAC">
                      <wp:extent cx="545465" cy="124460"/>
                      <wp:effectExtent l="0" t="0" r="0" b="0"/>
                      <wp:docPr id="23833" name="Group 2383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45465" cy="124460"/>
                                <a:chOff x="0" y="0"/>
                                <a:chExt cx="545465" cy="124460"/>
                              </a:xfrm>
                            </wpg:grpSpPr>
                            <wps:wsp>
                              <wps:cNvPr id="2119" name="Shape 2119"/>
                              <wps:cNvSpPr/>
                              <wps:spPr>
                                <a:xfrm>
                                  <a:off x="0" y="0"/>
                                  <a:ext cx="545465" cy="1244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45465" h="124460">
                                      <a:moveTo>
                                        <a:pt x="0" y="20701"/>
                                      </a:moveTo>
                                      <a:cubicBezTo>
                                        <a:pt x="0" y="9271"/>
                                        <a:pt x="9271" y="0"/>
                                        <a:pt x="20701" y="0"/>
                                      </a:cubicBezTo>
                                      <a:lnTo>
                                        <a:pt x="524764" y="0"/>
                                      </a:lnTo>
                                      <a:cubicBezTo>
                                        <a:pt x="536194" y="0"/>
                                        <a:pt x="545465" y="9271"/>
                                        <a:pt x="545465" y="20701"/>
                                      </a:cubicBezTo>
                                      <a:lnTo>
                                        <a:pt x="545465" y="103759"/>
                                      </a:lnTo>
                                      <a:cubicBezTo>
                                        <a:pt x="545465" y="115189"/>
                                        <a:pt x="536194" y="124460"/>
                                        <a:pt x="524764" y="124460"/>
                                      </a:cubicBezTo>
                                      <a:lnTo>
                                        <a:pt x="20701" y="124460"/>
                                      </a:lnTo>
                                      <a:cubicBezTo>
                                        <a:pt x="9271" y="124460"/>
                                        <a:pt x="0" y="115189"/>
                                        <a:pt x="0" y="103759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3833" style="width:42.95pt;height:9.80002pt;mso-position-horizontal-relative:char;mso-position-vertical-relative:line" coordsize="5454,1244">
                      <v:shape id="Shape 2119" style="position:absolute;width:5454;height:1244;left:0;top:0;" coordsize="545465,124460" path="m0,20701c0,9271,9271,0,20701,0l524764,0c536194,0,545465,9271,545465,20701l545465,103759c545465,115189,536194,124460,524764,124460l20701,124460c9271,124460,0,115189,0,103759x">
                        <v:stroke weight="1pt" endcap="flat" joinstyle="miter" miterlimit="10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5A4D2" w14:textId="77777777" w:rsidR="00B81FB5" w:rsidRPr="00B81304" w:rsidRDefault="00210101">
            <w:pPr>
              <w:spacing w:after="0" w:line="259" w:lineRule="auto"/>
              <w:ind w:left="0" w:right="0" w:firstLine="0"/>
              <w:jc w:val="left"/>
              <w:rPr>
                <w:rFonts w:ascii="Muli" w:hAnsi="Muli"/>
                <w:sz w:val="20"/>
                <w:szCs w:val="20"/>
              </w:rPr>
            </w:pPr>
            <w:r w:rsidRPr="00B81304">
              <w:rPr>
                <w:rFonts w:ascii="Muli" w:hAnsi="Muli"/>
                <w:b/>
                <w:sz w:val="20"/>
                <w:szCs w:val="20"/>
              </w:rPr>
              <w:t>Acciones Institucionales</w:t>
            </w:r>
            <w:r w:rsidRPr="00B81304">
              <w:rPr>
                <w:rFonts w:ascii="Muli" w:hAnsi="Muli"/>
                <w:sz w:val="20"/>
                <w:szCs w:val="20"/>
                <w:vertAlign w:val="subscript"/>
              </w:rPr>
              <w:t xml:space="preserve">11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0FEA2" w14:textId="77777777" w:rsidR="00B81FB5" w:rsidRPr="00B81304" w:rsidRDefault="00210101">
            <w:pPr>
              <w:spacing w:after="0" w:line="259" w:lineRule="auto"/>
              <w:ind w:left="0" w:right="0" w:firstLine="0"/>
              <w:jc w:val="left"/>
              <w:rPr>
                <w:rFonts w:ascii="Muli" w:hAnsi="Muli"/>
                <w:sz w:val="20"/>
                <w:szCs w:val="20"/>
              </w:rPr>
            </w:pPr>
            <w:r w:rsidRPr="00B81304">
              <w:rPr>
                <w:rFonts w:ascii="Muli" w:hAnsi="Muli"/>
                <w:b/>
                <w:sz w:val="20"/>
                <w:szCs w:val="20"/>
              </w:rPr>
              <w:t xml:space="preserve"> </w:t>
            </w:r>
            <w:r w:rsidRPr="00B81304">
              <w:rPr>
                <w:rFonts w:ascii="Muli" w:hAnsi="Muli"/>
                <w:noProof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2C93ADFB" wp14:editId="38863353">
                      <wp:extent cx="545465" cy="124460"/>
                      <wp:effectExtent l="0" t="0" r="0" b="0"/>
                      <wp:docPr id="23868" name="Group 2386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45465" cy="124460"/>
                                <a:chOff x="0" y="0"/>
                                <a:chExt cx="545465" cy="124460"/>
                              </a:xfrm>
                            </wpg:grpSpPr>
                            <wps:wsp>
                              <wps:cNvPr id="2122" name="Shape 2122"/>
                              <wps:cNvSpPr/>
                              <wps:spPr>
                                <a:xfrm>
                                  <a:off x="0" y="0"/>
                                  <a:ext cx="545465" cy="1244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45465" h="124460">
                                      <a:moveTo>
                                        <a:pt x="0" y="20701"/>
                                      </a:moveTo>
                                      <a:cubicBezTo>
                                        <a:pt x="0" y="9271"/>
                                        <a:pt x="9271" y="0"/>
                                        <a:pt x="20701" y="0"/>
                                      </a:cubicBezTo>
                                      <a:lnTo>
                                        <a:pt x="524764" y="0"/>
                                      </a:lnTo>
                                      <a:cubicBezTo>
                                        <a:pt x="536194" y="0"/>
                                        <a:pt x="545465" y="9271"/>
                                        <a:pt x="545465" y="20701"/>
                                      </a:cubicBezTo>
                                      <a:lnTo>
                                        <a:pt x="545465" y="103759"/>
                                      </a:lnTo>
                                      <a:cubicBezTo>
                                        <a:pt x="545465" y="115189"/>
                                        <a:pt x="536194" y="124460"/>
                                        <a:pt x="524764" y="124460"/>
                                      </a:cubicBezTo>
                                      <a:lnTo>
                                        <a:pt x="20701" y="124460"/>
                                      </a:lnTo>
                                      <a:cubicBezTo>
                                        <a:pt x="9271" y="124460"/>
                                        <a:pt x="0" y="115189"/>
                                        <a:pt x="0" y="103759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3868" style="width:42.95pt;height:9.79999pt;mso-position-horizontal-relative:char;mso-position-vertical-relative:line" coordsize="5454,1244">
                      <v:shape id="Shape 2122" style="position:absolute;width:5454;height:1244;left:0;top:0;" coordsize="545465,124460" path="m0,20701c0,9271,9271,0,20701,0l524764,0c536194,0,545465,9271,545465,20701l545465,103759c545465,115189,536194,124460,524764,124460l20701,124460c9271,124460,0,115189,0,103759x">
                        <v:stroke weight="1pt" endcap="flat" joinstyle="miter" miterlimit="10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</w:tr>
      <w:tr w:rsidR="00B81FB5" w:rsidRPr="00B81304" w14:paraId="642760CA" w14:textId="77777777" w:rsidTr="00C22C75">
        <w:trPr>
          <w:trHeight w:val="465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59BC6" w14:textId="77777777" w:rsidR="00B81FB5" w:rsidRPr="00B81304" w:rsidRDefault="00210101">
            <w:pPr>
              <w:spacing w:after="0" w:line="259" w:lineRule="auto"/>
              <w:ind w:left="5" w:right="0" w:firstLine="0"/>
              <w:jc w:val="left"/>
              <w:rPr>
                <w:rFonts w:ascii="Muli" w:hAnsi="Muli"/>
                <w:sz w:val="20"/>
                <w:szCs w:val="20"/>
              </w:rPr>
            </w:pPr>
            <w:r w:rsidRPr="00B81304">
              <w:rPr>
                <w:rFonts w:ascii="Muli" w:hAnsi="Muli"/>
                <w:b/>
                <w:sz w:val="20"/>
                <w:szCs w:val="20"/>
              </w:rPr>
              <w:t>Organizacional</w:t>
            </w:r>
            <w:r w:rsidRPr="00B81304">
              <w:rPr>
                <w:rFonts w:ascii="Muli" w:hAnsi="Muli"/>
                <w:sz w:val="20"/>
                <w:szCs w:val="20"/>
                <w:vertAlign w:val="subscript"/>
              </w:rPr>
              <w:t xml:space="preserve">9 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5C856" w14:textId="77777777" w:rsidR="00B81FB5" w:rsidRPr="00B81304" w:rsidRDefault="00210101">
            <w:pPr>
              <w:spacing w:after="0" w:line="259" w:lineRule="auto"/>
              <w:ind w:left="5" w:right="0" w:firstLine="0"/>
              <w:jc w:val="left"/>
              <w:rPr>
                <w:rFonts w:ascii="Muli" w:hAnsi="Muli"/>
                <w:sz w:val="20"/>
                <w:szCs w:val="20"/>
              </w:rPr>
            </w:pPr>
            <w:r w:rsidRPr="00B81304">
              <w:rPr>
                <w:rFonts w:ascii="Muli" w:hAnsi="Muli"/>
                <w:b/>
                <w:sz w:val="20"/>
                <w:szCs w:val="20"/>
              </w:rPr>
              <w:t xml:space="preserve"> </w:t>
            </w:r>
            <w:r w:rsidRPr="00B81304">
              <w:rPr>
                <w:rFonts w:ascii="Muli" w:hAnsi="Muli"/>
                <w:noProof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0F6BD963" wp14:editId="377F6376">
                      <wp:extent cx="545465" cy="124459"/>
                      <wp:effectExtent l="0" t="0" r="0" b="0"/>
                      <wp:docPr id="23902" name="Group 2390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45465" cy="124459"/>
                                <a:chOff x="0" y="0"/>
                                <a:chExt cx="545465" cy="124459"/>
                              </a:xfrm>
                            </wpg:grpSpPr>
                            <wps:wsp>
                              <wps:cNvPr id="2120" name="Shape 2120"/>
                              <wps:cNvSpPr/>
                              <wps:spPr>
                                <a:xfrm>
                                  <a:off x="0" y="0"/>
                                  <a:ext cx="545465" cy="1244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45465" h="124459">
                                      <a:moveTo>
                                        <a:pt x="0" y="20701"/>
                                      </a:moveTo>
                                      <a:cubicBezTo>
                                        <a:pt x="0" y="9271"/>
                                        <a:pt x="9271" y="0"/>
                                        <a:pt x="20701" y="0"/>
                                      </a:cubicBezTo>
                                      <a:lnTo>
                                        <a:pt x="524764" y="0"/>
                                      </a:lnTo>
                                      <a:cubicBezTo>
                                        <a:pt x="536194" y="0"/>
                                        <a:pt x="545465" y="9271"/>
                                        <a:pt x="545465" y="20701"/>
                                      </a:cubicBezTo>
                                      <a:lnTo>
                                        <a:pt x="545465" y="103758"/>
                                      </a:lnTo>
                                      <a:cubicBezTo>
                                        <a:pt x="545465" y="115189"/>
                                        <a:pt x="536194" y="124459"/>
                                        <a:pt x="524764" y="124459"/>
                                      </a:cubicBezTo>
                                      <a:lnTo>
                                        <a:pt x="20701" y="124459"/>
                                      </a:lnTo>
                                      <a:cubicBezTo>
                                        <a:pt x="9271" y="124459"/>
                                        <a:pt x="0" y="115189"/>
                                        <a:pt x="0" y="103758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3902" style="width:42.95pt;height:9.79996pt;mso-position-horizontal-relative:char;mso-position-vertical-relative:line" coordsize="5454,1244">
                      <v:shape id="Shape 2120" style="position:absolute;width:5454;height:1244;left:0;top:0;" coordsize="545465,124459" path="m0,20701c0,9271,9271,0,20701,0l524764,0c536194,0,545465,9271,545465,20701l545465,103758c545465,115189,536194,124459,524764,124459l20701,124459c9271,124459,0,115189,0,103758x">
                        <v:stroke weight="1pt" endcap="flat" joinstyle="miter" miterlimit="10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330B5" w14:textId="77777777" w:rsidR="00B81FB5" w:rsidRPr="00B81304" w:rsidRDefault="00210101">
            <w:pPr>
              <w:spacing w:after="0" w:line="259" w:lineRule="auto"/>
              <w:ind w:left="0" w:right="0" w:firstLine="0"/>
              <w:jc w:val="left"/>
              <w:rPr>
                <w:rFonts w:ascii="Muli" w:hAnsi="Muli"/>
                <w:sz w:val="20"/>
                <w:szCs w:val="20"/>
              </w:rPr>
            </w:pPr>
            <w:r w:rsidRPr="00B81304">
              <w:rPr>
                <w:rFonts w:ascii="Muli" w:hAnsi="Muli"/>
                <w:b/>
                <w:sz w:val="20"/>
                <w:szCs w:val="20"/>
              </w:rPr>
              <w:t>Omisiones</w:t>
            </w:r>
            <w:r w:rsidRPr="00B81304">
              <w:rPr>
                <w:rFonts w:ascii="Muli" w:hAnsi="Muli"/>
                <w:sz w:val="20"/>
                <w:szCs w:val="20"/>
                <w:vertAlign w:val="subscript"/>
              </w:rPr>
              <w:t xml:space="preserve">12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062B3" w14:textId="77777777" w:rsidR="00B81FB5" w:rsidRPr="00B81304" w:rsidRDefault="00210101">
            <w:pPr>
              <w:spacing w:after="0" w:line="259" w:lineRule="auto"/>
              <w:ind w:left="0" w:right="0" w:firstLine="0"/>
              <w:jc w:val="left"/>
              <w:rPr>
                <w:rFonts w:ascii="Muli" w:hAnsi="Muli"/>
                <w:sz w:val="20"/>
                <w:szCs w:val="20"/>
              </w:rPr>
            </w:pPr>
            <w:r w:rsidRPr="00B81304">
              <w:rPr>
                <w:rFonts w:ascii="Muli" w:hAnsi="Muli"/>
                <w:b/>
                <w:sz w:val="20"/>
                <w:szCs w:val="20"/>
              </w:rPr>
              <w:t xml:space="preserve"> </w:t>
            </w:r>
            <w:r w:rsidRPr="00B81304">
              <w:rPr>
                <w:rFonts w:ascii="Muli" w:hAnsi="Muli"/>
                <w:noProof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2D177E0F" wp14:editId="794BD745">
                      <wp:extent cx="545465" cy="124460"/>
                      <wp:effectExtent l="0" t="0" r="0" b="0"/>
                      <wp:docPr id="23941" name="Group 239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45465" cy="124460"/>
                                <a:chOff x="0" y="0"/>
                                <a:chExt cx="545465" cy="124460"/>
                              </a:xfrm>
                            </wpg:grpSpPr>
                            <wps:wsp>
                              <wps:cNvPr id="2123" name="Shape 2123"/>
                              <wps:cNvSpPr/>
                              <wps:spPr>
                                <a:xfrm>
                                  <a:off x="0" y="0"/>
                                  <a:ext cx="545465" cy="1244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45465" h="124460">
                                      <a:moveTo>
                                        <a:pt x="0" y="20701"/>
                                      </a:moveTo>
                                      <a:cubicBezTo>
                                        <a:pt x="0" y="9271"/>
                                        <a:pt x="9271" y="0"/>
                                        <a:pt x="20701" y="0"/>
                                      </a:cubicBezTo>
                                      <a:lnTo>
                                        <a:pt x="524764" y="0"/>
                                      </a:lnTo>
                                      <a:cubicBezTo>
                                        <a:pt x="536194" y="0"/>
                                        <a:pt x="545465" y="9271"/>
                                        <a:pt x="545465" y="20701"/>
                                      </a:cubicBezTo>
                                      <a:lnTo>
                                        <a:pt x="545465" y="103759"/>
                                      </a:lnTo>
                                      <a:cubicBezTo>
                                        <a:pt x="545465" y="115189"/>
                                        <a:pt x="536194" y="124460"/>
                                        <a:pt x="524764" y="124460"/>
                                      </a:cubicBezTo>
                                      <a:lnTo>
                                        <a:pt x="20701" y="124460"/>
                                      </a:lnTo>
                                      <a:cubicBezTo>
                                        <a:pt x="9271" y="124460"/>
                                        <a:pt x="0" y="115189"/>
                                        <a:pt x="0" y="103759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3941" style="width:42.95pt;height:9.80002pt;mso-position-horizontal-relative:char;mso-position-vertical-relative:line" coordsize="5454,1244">
                      <v:shape id="Shape 2123" style="position:absolute;width:5454;height:1244;left:0;top:0;" coordsize="545465,124460" path="m0,20701c0,9271,9271,0,20701,0l524764,0c536194,0,545465,9271,545465,20701l545465,103759c545465,115189,536194,124460,524764,124460l20701,124460c9271,124460,0,115189,0,103759x">
                        <v:stroke weight="1pt" endcap="flat" joinstyle="miter" miterlimit="10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</w:tr>
      <w:tr w:rsidR="00B81FB5" w:rsidRPr="00B81304" w14:paraId="38CA3559" w14:textId="77777777">
        <w:trPr>
          <w:trHeight w:val="320"/>
        </w:trPr>
        <w:tc>
          <w:tcPr>
            <w:tcW w:w="96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91793" w14:textId="77777777" w:rsidR="00B81FB5" w:rsidRPr="00B81304" w:rsidRDefault="00210101">
            <w:pPr>
              <w:spacing w:after="0" w:line="259" w:lineRule="auto"/>
              <w:ind w:left="364" w:right="0" w:firstLine="0"/>
              <w:jc w:val="center"/>
              <w:rPr>
                <w:rFonts w:ascii="Muli" w:hAnsi="Muli"/>
                <w:sz w:val="20"/>
                <w:szCs w:val="20"/>
              </w:rPr>
            </w:pPr>
            <w:r w:rsidRPr="00B81304">
              <w:rPr>
                <w:rFonts w:ascii="Muli" w:hAnsi="Muli"/>
                <w:b/>
                <w:sz w:val="20"/>
                <w:szCs w:val="20"/>
              </w:rPr>
              <w:t>2.</w:t>
            </w:r>
            <w:r w:rsidRPr="00B81304">
              <w:rPr>
                <w:rFonts w:ascii="Muli" w:eastAsia="Arial" w:hAnsi="Muli" w:cs="Arial"/>
                <w:b/>
                <w:sz w:val="20"/>
                <w:szCs w:val="20"/>
              </w:rPr>
              <w:t xml:space="preserve"> </w:t>
            </w:r>
            <w:r w:rsidRPr="00B81304">
              <w:rPr>
                <w:rFonts w:ascii="Muli" w:hAnsi="Muli"/>
                <w:b/>
                <w:sz w:val="20"/>
                <w:szCs w:val="20"/>
              </w:rPr>
              <w:t>Identificación del Problema</w:t>
            </w:r>
            <w:r w:rsidRPr="00B81304">
              <w:rPr>
                <w:rFonts w:ascii="Muli" w:hAnsi="Muli"/>
                <w:sz w:val="20"/>
                <w:szCs w:val="20"/>
                <w:vertAlign w:val="subscript"/>
              </w:rPr>
              <w:t>13</w:t>
            </w:r>
            <w:r w:rsidRPr="00B81304">
              <w:rPr>
                <w:rFonts w:ascii="Muli" w:hAnsi="Muli"/>
                <w:b/>
                <w:sz w:val="20"/>
                <w:szCs w:val="20"/>
              </w:rPr>
              <w:t xml:space="preserve"> </w:t>
            </w:r>
          </w:p>
        </w:tc>
      </w:tr>
      <w:tr w:rsidR="00B81FB5" w:rsidRPr="00B81304" w14:paraId="420B919D" w14:textId="77777777">
        <w:trPr>
          <w:trHeight w:val="340"/>
        </w:trPr>
        <w:tc>
          <w:tcPr>
            <w:tcW w:w="96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D7418" w14:textId="77777777" w:rsidR="00B81FB5" w:rsidRPr="00B81304" w:rsidRDefault="00210101">
            <w:pPr>
              <w:spacing w:after="0" w:line="259" w:lineRule="auto"/>
              <w:ind w:left="5" w:right="0" w:firstLine="0"/>
              <w:jc w:val="left"/>
              <w:rPr>
                <w:rFonts w:ascii="Muli" w:hAnsi="Muli"/>
                <w:sz w:val="20"/>
                <w:szCs w:val="20"/>
              </w:rPr>
            </w:pPr>
            <w:r w:rsidRPr="00B81304">
              <w:rPr>
                <w:rFonts w:ascii="Muli" w:hAnsi="Muli"/>
                <w:b/>
                <w:sz w:val="20"/>
                <w:szCs w:val="20"/>
              </w:rPr>
              <w:t xml:space="preserve"> </w:t>
            </w:r>
          </w:p>
        </w:tc>
      </w:tr>
      <w:tr w:rsidR="00B81FB5" w:rsidRPr="00B81304" w14:paraId="709F095D" w14:textId="77777777">
        <w:trPr>
          <w:trHeight w:val="320"/>
        </w:trPr>
        <w:tc>
          <w:tcPr>
            <w:tcW w:w="96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E0628" w14:textId="77777777" w:rsidR="00B81FB5" w:rsidRPr="00B81304" w:rsidRDefault="00210101">
            <w:pPr>
              <w:spacing w:after="0" w:line="259" w:lineRule="auto"/>
              <w:ind w:left="359" w:right="0" w:firstLine="0"/>
              <w:jc w:val="center"/>
              <w:rPr>
                <w:rFonts w:ascii="Muli" w:hAnsi="Muli"/>
                <w:sz w:val="20"/>
                <w:szCs w:val="20"/>
              </w:rPr>
            </w:pPr>
            <w:r w:rsidRPr="00B81304">
              <w:rPr>
                <w:rFonts w:ascii="Muli" w:hAnsi="Muli"/>
                <w:b/>
                <w:sz w:val="20"/>
                <w:szCs w:val="20"/>
              </w:rPr>
              <w:t>3.</w:t>
            </w:r>
            <w:r w:rsidRPr="00B81304">
              <w:rPr>
                <w:rFonts w:ascii="Muli" w:eastAsia="Arial" w:hAnsi="Muli" w:cs="Arial"/>
                <w:b/>
                <w:sz w:val="20"/>
                <w:szCs w:val="20"/>
              </w:rPr>
              <w:t xml:space="preserve"> </w:t>
            </w:r>
            <w:r w:rsidRPr="00B81304">
              <w:rPr>
                <w:rFonts w:ascii="Muli" w:hAnsi="Muli"/>
                <w:b/>
                <w:sz w:val="20"/>
                <w:szCs w:val="20"/>
              </w:rPr>
              <w:t>Proyecto de Recomendación No Vinculante</w:t>
            </w:r>
            <w:r w:rsidRPr="00B81304">
              <w:rPr>
                <w:rFonts w:ascii="Muli" w:hAnsi="Muli"/>
                <w:sz w:val="20"/>
                <w:szCs w:val="20"/>
                <w:vertAlign w:val="subscript"/>
              </w:rPr>
              <w:t>14</w:t>
            </w:r>
            <w:r w:rsidRPr="00B81304">
              <w:rPr>
                <w:rFonts w:ascii="Muli" w:hAnsi="Muli"/>
                <w:b/>
                <w:sz w:val="20"/>
                <w:szCs w:val="20"/>
              </w:rPr>
              <w:t xml:space="preserve"> </w:t>
            </w:r>
          </w:p>
        </w:tc>
      </w:tr>
      <w:tr w:rsidR="00B81FB5" w:rsidRPr="00B81304" w14:paraId="01463C3F" w14:textId="77777777">
        <w:trPr>
          <w:trHeight w:val="530"/>
        </w:trPr>
        <w:tc>
          <w:tcPr>
            <w:tcW w:w="96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73703" w14:textId="77777777" w:rsidR="00B81FB5" w:rsidRPr="00B81304" w:rsidRDefault="00210101">
            <w:pPr>
              <w:spacing w:after="0" w:line="259" w:lineRule="auto"/>
              <w:ind w:left="5" w:right="0" w:firstLine="0"/>
              <w:jc w:val="left"/>
              <w:rPr>
                <w:rFonts w:ascii="Muli" w:hAnsi="Muli"/>
                <w:sz w:val="20"/>
                <w:szCs w:val="20"/>
              </w:rPr>
            </w:pPr>
            <w:r w:rsidRPr="00B81304">
              <w:rPr>
                <w:rFonts w:ascii="Muli" w:hAnsi="Muli"/>
                <w:b/>
                <w:sz w:val="20"/>
                <w:szCs w:val="20"/>
              </w:rPr>
              <w:t xml:space="preserve"> </w:t>
            </w:r>
          </w:p>
        </w:tc>
      </w:tr>
      <w:tr w:rsidR="00B81FB5" w:rsidRPr="00B81304" w14:paraId="56C735CC" w14:textId="77777777">
        <w:trPr>
          <w:trHeight w:val="316"/>
        </w:trPr>
        <w:tc>
          <w:tcPr>
            <w:tcW w:w="96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1DB4E" w14:textId="77777777" w:rsidR="00B81FB5" w:rsidRPr="00B81304" w:rsidRDefault="00210101">
            <w:pPr>
              <w:spacing w:after="0" w:line="259" w:lineRule="auto"/>
              <w:ind w:left="1426" w:right="0" w:firstLine="0"/>
              <w:jc w:val="left"/>
              <w:rPr>
                <w:rFonts w:ascii="Muli" w:hAnsi="Muli"/>
                <w:sz w:val="20"/>
                <w:szCs w:val="20"/>
              </w:rPr>
            </w:pPr>
            <w:r w:rsidRPr="00B81304">
              <w:rPr>
                <w:rFonts w:ascii="Muli" w:hAnsi="Muli"/>
                <w:b/>
                <w:sz w:val="20"/>
                <w:szCs w:val="20"/>
              </w:rPr>
              <w:t>4.</w:t>
            </w:r>
            <w:r w:rsidRPr="00B81304">
              <w:rPr>
                <w:rFonts w:ascii="Muli" w:eastAsia="Arial" w:hAnsi="Muli" w:cs="Arial"/>
                <w:b/>
                <w:sz w:val="20"/>
                <w:szCs w:val="20"/>
              </w:rPr>
              <w:t xml:space="preserve"> </w:t>
            </w:r>
            <w:r w:rsidRPr="00B81304">
              <w:rPr>
                <w:rFonts w:ascii="Muli" w:hAnsi="Muli"/>
                <w:b/>
                <w:sz w:val="20"/>
                <w:szCs w:val="20"/>
              </w:rPr>
              <w:t>Justificación y sustento del Proyecto de Recomendación No Vinculante</w:t>
            </w:r>
            <w:r w:rsidRPr="00B81304">
              <w:rPr>
                <w:rFonts w:ascii="Muli" w:hAnsi="Muli"/>
                <w:sz w:val="20"/>
                <w:szCs w:val="20"/>
                <w:vertAlign w:val="subscript"/>
              </w:rPr>
              <w:t>15</w:t>
            </w:r>
            <w:r w:rsidRPr="00B81304">
              <w:rPr>
                <w:rFonts w:ascii="Muli" w:hAnsi="Muli"/>
                <w:b/>
                <w:sz w:val="20"/>
                <w:szCs w:val="20"/>
              </w:rPr>
              <w:t xml:space="preserve"> </w:t>
            </w:r>
          </w:p>
        </w:tc>
      </w:tr>
      <w:tr w:rsidR="00B81FB5" w:rsidRPr="00B81304" w14:paraId="2E201865" w14:textId="77777777">
        <w:trPr>
          <w:trHeight w:val="535"/>
        </w:trPr>
        <w:tc>
          <w:tcPr>
            <w:tcW w:w="96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7BF3B" w14:textId="77777777" w:rsidR="00B81FB5" w:rsidRPr="00B81304" w:rsidRDefault="00210101">
            <w:pPr>
              <w:spacing w:after="0" w:line="259" w:lineRule="auto"/>
              <w:ind w:left="5" w:right="0" w:firstLine="0"/>
              <w:jc w:val="left"/>
              <w:rPr>
                <w:rFonts w:ascii="Muli" w:hAnsi="Muli"/>
                <w:sz w:val="20"/>
                <w:szCs w:val="20"/>
              </w:rPr>
            </w:pPr>
            <w:r w:rsidRPr="00B81304">
              <w:rPr>
                <w:rFonts w:ascii="Muli" w:hAnsi="Muli"/>
                <w:b/>
                <w:sz w:val="20"/>
                <w:szCs w:val="20"/>
              </w:rPr>
              <w:t xml:space="preserve"> </w:t>
            </w:r>
          </w:p>
        </w:tc>
      </w:tr>
      <w:tr w:rsidR="00B81FB5" w:rsidRPr="00B81304" w14:paraId="7FBB8C1E" w14:textId="77777777" w:rsidTr="00C22C75">
        <w:trPr>
          <w:trHeight w:val="340"/>
        </w:trPr>
        <w:tc>
          <w:tcPr>
            <w:tcW w:w="45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4ABFE" w14:textId="77777777" w:rsidR="00B81FB5" w:rsidRPr="00B81304" w:rsidRDefault="00210101">
            <w:pPr>
              <w:spacing w:after="0" w:line="259" w:lineRule="auto"/>
              <w:ind w:left="5" w:right="0" w:firstLine="0"/>
              <w:jc w:val="left"/>
              <w:rPr>
                <w:rFonts w:ascii="Muli" w:hAnsi="Muli"/>
                <w:sz w:val="20"/>
                <w:szCs w:val="20"/>
              </w:rPr>
            </w:pPr>
            <w:r w:rsidRPr="00B81304">
              <w:rPr>
                <w:rFonts w:ascii="Muli" w:hAnsi="Muli"/>
                <w:b/>
                <w:sz w:val="20"/>
                <w:szCs w:val="20"/>
              </w:rPr>
              <w:t xml:space="preserve">Posibles acciones concretas para la ejecución de la Recomendación No Vinculante  </w:t>
            </w:r>
          </w:p>
        </w:tc>
        <w:tc>
          <w:tcPr>
            <w:tcW w:w="51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6E5D2" w14:textId="77777777" w:rsidR="00B81FB5" w:rsidRPr="00B81304" w:rsidRDefault="00210101">
            <w:pPr>
              <w:spacing w:after="0" w:line="259" w:lineRule="auto"/>
              <w:ind w:left="5" w:right="0" w:firstLine="0"/>
              <w:jc w:val="left"/>
              <w:rPr>
                <w:rFonts w:ascii="Muli" w:hAnsi="Muli"/>
                <w:sz w:val="20"/>
                <w:szCs w:val="20"/>
              </w:rPr>
            </w:pPr>
            <w:r w:rsidRPr="00B81304">
              <w:rPr>
                <w:rFonts w:ascii="Muli" w:hAnsi="Muli"/>
                <w:b/>
                <w:sz w:val="20"/>
                <w:szCs w:val="20"/>
              </w:rPr>
              <w:t xml:space="preserve"> </w:t>
            </w:r>
          </w:p>
        </w:tc>
      </w:tr>
      <w:tr w:rsidR="00B81FB5" w:rsidRPr="00B81304" w14:paraId="6D8A7556" w14:textId="77777777" w:rsidTr="00C22C75">
        <w:trPr>
          <w:trHeight w:val="35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8FB4B37" w14:textId="77777777" w:rsidR="00B81FB5" w:rsidRPr="00B81304" w:rsidRDefault="00B81FB5">
            <w:pPr>
              <w:spacing w:after="160" w:line="259" w:lineRule="auto"/>
              <w:ind w:left="0" w:right="0" w:firstLine="0"/>
              <w:jc w:val="left"/>
              <w:rPr>
                <w:rFonts w:ascii="Muli" w:hAnsi="Muli"/>
                <w:sz w:val="20"/>
                <w:szCs w:val="20"/>
              </w:rPr>
            </w:pPr>
          </w:p>
        </w:tc>
        <w:tc>
          <w:tcPr>
            <w:tcW w:w="51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1619C" w14:textId="77777777" w:rsidR="00B81FB5" w:rsidRPr="00B81304" w:rsidRDefault="00210101">
            <w:pPr>
              <w:spacing w:after="0" w:line="259" w:lineRule="auto"/>
              <w:ind w:left="5" w:right="0" w:firstLine="0"/>
              <w:jc w:val="left"/>
              <w:rPr>
                <w:rFonts w:ascii="Muli" w:hAnsi="Muli"/>
                <w:sz w:val="20"/>
                <w:szCs w:val="20"/>
              </w:rPr>
            </w:pPr>
            <w:r w:rsidRPr="00B81304">
              <w:rPr>
                <w:rFonts w:ascii="Muli" w:hAnsi="Muli"/>
                <w:b/>
                <w:sz w:val="20"/>
                <w:szCs w:val="20"/>
              </w:rPr>
              <w:t xml:space="preserve"> </w:t>
            </w:r>
          </w:p>
        </w:tc>
      </w:tr>
      <w:tr w:rsidR="00B81FB5" w:rsidRPr="00B81304" w14:paraId="6C96B339" w14:textId="77777777" w:rsidTr="00C22C75">
        <w:trPr>
          <w:trHeight w:val="321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45202" w14:textId="77777777" w:rsidR="00B81FB5" w:rsidRPr="00B81304" w:rsidRDefault="00B81FB5">
            <w:pPr>
              <w:spacing w:after="160" w:line="259" w:lineRule="auto"/>
              <w:ind w:left="0" w:right="0" w:firstLine="0"/>
              <w:jc w:val="left"/>
              <w:rPr>
                <w:rFonts w:ascii="Muli" w:hAnsi="Muli"/>
                <w:sz w:val="20"/>
                <w:szCs w:val="20"/>
              </w:rPr>
            </w:pPr>
          </w:p>
        </w:tc>
        <w:tc>
          <w:tcPr>
            <w:tcW w:w="51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B1AF9" w14:textId="77777777" w:rsidR="00B81FB5" w:rsidRPr="00B81304" w:rsidRDefault="00210101">
            <w:pPr>
              <w:spacing w:after="0" w:line="259" w:lineRule="auto"/>
              <w:ind w:left="5" w:right="0" w:firstLine="0"/>
              <w:jc w:val="left"/>
              <w:rPr>
                <w:rFonts w:ascii="Muli" w:hAnsi="Muli"/>
                <w:sz w:val="20"/>
                <w:szCs w:val="20"/>
              </w:rPr>
            </w:pPr>
            <w:r w:rsidRPr="00B81304">
              <w:rPr>
                <w:rFonts w:ascii="Muli" w:hAnsi="Muli"/>
                <w:b/>
                <w:sz w:val="20"/>
                <w:szCs w:val="20"/>
              </w:rPr>
              <w:t xml:space="preserve"> </w:t>
            </w:r>
          </w:p>
        </w:tc>
      </w:tr>
    </w:tbl>
    <w:p w14:paraId="32B7FA08" w14:textId="78F679A7" w:rsidR="00B81FB5" w:rsidRPr="00B81304" w:rsidRDefault="00210101">
      <w:pPr>
        <w:pStyle w:val="Ttulo2"/>
        <w:ind w:left="729" w:right="2"/>
        <w:rPr>
          <w:rFonts w:ascii="Muli" w:hAnsi="Muli"/>
        </w:rPr>
      </w:pPr>
      <w:r w:rsidRPr="00B81304">
        <w:rPr>
          <w:rFonts w:ascii="Muli" w:hAnsi="Muli"/>
        </w:rPr>
        <w:lastRenderedPageBreak/>
        <w:t xml:space="preserve">ANEXO 2 </w:t>
      </w:r>
    </w:p>
    <w:p w14:paraId="56FFCBCA" w14:textId="77777777" w:rsidR="00B81FB5" w:rsidRPr="00B81304" w:rsidRDefault="00210101">
      <w:pPr>
        <w:spacing w:after="45" w:line="259" w:lineRule="auto"/>
        <w:ind w:left="691" w:right="-25" w:firstLine="0"/>
        <w:jc w:val="left"/>
        <w:rPr>
          <w:rFonts w:ascii="Muli" w:hAnsi="Muli"/>
        </w:rPr>
      </w:pPr>
      <w:r w:rsidRPr="00B81304">
        <w:rPr>
          <w:rFonts w:ascii="Muli" w:hAnsi="Muli"/>
          <w:noProof/>
        </w:rPr>
        <mc:AlternateContent>
          <mc:Choice Requires="wpg">
            <w:drawing>
              <wp:inline distT="0" distB="0" distL="0" distR="0" wp14:anchorId="6D8E5964" wp14:editId="09083DC1">
                <wp:extent cx="5196586" cy="6350"/>
                <wp:effectExtent l="0" t="0" r="0" b="0"/>
                <wp:docPr id="24502" name="Group 245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96586" cy="6350"/>
                          <a:chOff x="0" y="0"/>
                          <a:chExt cx="5196586" cy="6350"/>
                        </a:xfrm>
                      </wpg:grpSpPr>
                      <wps:wsp>
                        <wps:cNvPr id="27589" name="Shape 27589"/>
                        <wps:cNvSpPr/>
                        <wps:spPr>
                          <a:xfrm>
                            <a:off x="0" y="0"/>
                            <a:ext cx="519658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96586" h="9144">
                                <a:moveTo>
                                  <a:pt x="0" y="0"/>
                                </a:moveTo>
                                <a:lnTo>
                                  <a:pt x="5196586" y="0"/>
                                </a:lnTo>
                                <a:lnTo>
                                  <a:pt x="519658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4502" style="width:409.18pt;height:0.5pt;mso-position-horizontal-relative:char;mso-position-vertical-relative:line" coordsize="51965,63">
                <v:shape id="Shape 27590" style="position:absolute;width:51965;height:91;left:0;top:0;" coordsize="5196586,9144" path="m0,0l5196586,0l5196586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7C17CD7F" w14:textId="37E7E8DB" w:rsidR="00B81FB5" w:rsidRPr="00B81304" w:rsidRDefault="00210101" w:rsidP="00793C05">
      <w:pPr>
        <w:spacing w:after="20" w:line="259" w:lineRule="auto"/>
        <w:ind w:left="0" w:right="34" w:firstLine="0"/>
        <w:jc w:val="right"/>
        <w:rPr>
          <w:rFonts w:ascii="Muli" w:hAnsi="Muli"/>
        </w:rPr>
      </w:pPr>
      <w:r w:rsidRPr="00B81304">
        <w:rPr>
          <w:rFonts w:ascii="Muli" w:hAnsi="Muli"/>
        </w:rPr>
        <w:t xml:space="preserve">FORMATO: ACLARACIONES Y PRECISIONES DE LAS RECOMENDACIONES NO VINCULANTES.  </w:t>
      </w:r>
    </w:p>
    <w:p w14:paraId="38338A08" w14:textId="77777777" w:rsidR="00B81FB5" w:rsidRPr="00B81304" w:rsidRDefault="00210101">
      <w:pPr>
        <w:spacing w:after="20" w:line="259" w:lineRule="auto"/>
        <w:ind w:left="765" w:right="0" w:firstLine="0"/>
        <w:jc w:val="center"/>
        <w:rPr>
          <w:rFonts w:ascii="Muli" w:hAnsi="Muli"/>
        </w:rPr>
      </w:pPr>
      <w:r w:rsidRPr="00B81304">
        <w:rPr>
          <w:rFonts w:ascii="Muli" w:hAnsi="Muli"/>
        </w:rPr>
        <w:t xml:space="preserve"> </w:t>
      </w:r>
    </w:p>
    <w:p w14:paraId="2C43295A" w14:textId="77777777" w:rsidR="00B81FB5" w:rsidRPr="00B81304" w:rsidRDefault="00210101">
      <w:pPr>
        <w:ind w:left="716" w:right="0"/>
        <w:rPr>
          <w:rFonts w:ascii="Muli" w:hAnsi="Muli"/>
        </w:rPr>
      </w:pPr>
      <w:r w:rsidRPr="00B81304">
        <w:rPr>
          <w:rFonts w:ascii="Muli" w:hAnsi="Muli"/>
          <w:b/>
        </w:rPr>
        <w:t xml:space="preserve">Objetivo 2: </w:t>
      </w:r>
      <w:r w:rsidRPr="00B81304">
        <w:rPr>
          <w:rFonts w:ascii="Muli" w:hAnsi="Muli"/>
        </w:rPr>
        <w:t xml:space="preserve">Registrar las aclaraciones y precisiones en relación al contenido de las Recomendaciones No Vinculantes. </w:t>
      </w:r>
    </w:p>
    <w:p w14:paraId="2796305F" w14:textId="77777777" w:rsidR="00B81FB5" w:rsidRPr="00B81304" w:rsidRDefault="00210101">
      <w:pPr>
        <w:spacing w:after="0" w:line="259" w:lineRule="auto"/>
        <w:ind w:left="721" w:right="0" w:firstLine="0"/>
        <w:jc w:val="left"/>
        <w:rPr>
          <w:rFonts w:ascii="Muli" w:hAnsi="Muli"/>
        </w:rPr>
      </w:pPr>
      <w:r w:rsidRPr="00B81304">
        <w:rPr>
          <w:rFonts w:ascii="Muli" w:hAnsi="Muli"/>
        </w:rPr>
        <w:t xml:space="preserve"> </w:t>
      </w:r>
    </w:p>
    <w:tbl>
      <w:tblPr>
        <w:tblStyle w:val="TableGrid"/>
        <w:tblW w:w="8114" w:type="dxa"/>
        <w:tblInd w:w="726" w:type="dxa"/>
        <w:tblCellMar>
          <w:top w:w="50" w:type="dxa"/>
          <w:left w:w="110" w:type="dxa"/>
          <w:right w:w="61" w:type="dxa"/>
        </w:tblCellMar>
        <w:tblLook w:val="04A0" w:firstRow="1" w:lastRow="0" w:firstColumn="1" w:lastColumn="0" w:noHBand="0" w:noVBand="1"/>
      </w:tblPr>
      <w:tblGrid>
        <w:gridCol w:w="3692"/>
        <w:gridCol w:w="4422"/>
      </w:tblGrid>
      <w:tr w:rsidR="00B81FB5" w:rsidRPr="00B81304" w14:paraId="3DF8CEBB" w14:textId="77777777">
        <w:trPr>
          <w:trHeight w:val="630"/>
        </w:trPr>
        <w:tc>
          <w:tcPr>
            <w:tcW w:w="8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A7BB6" w14:textId="77777777" w:rsidR="00B81FB5" w:rsidRPr="00B81304" w:rsidRDefault="00210101">
            <w:pPr>
              <w:spacing w:after="0" w:line="259" w:lineRule="auto"/>
              <w:ind w:left="121" w:right="0" w:firstLine="0"/>
              <w:jc w:val="center"/>
              <w:rPr>
                <w:rFonts w:ascii="Muli" w:hAnsi="Muli"/>
              </w:rPr>
            </w:pPr>
            <w:r w:rsidRPr="00B81304">
              <w:rPr>
                <w:rFonts w:ascii="Muli" w:hAnsi="Muli"/>
                <w:b/>
              </w:rPr>
              <w:t xml:space="preserve">FORMATO 2: ACLARACIONES Y PRECISIONES DE LAS RECOMENDACIONES NO VINCULANTES. </w:t>
            </w:r>
          </w:p>
        </w:tc>
      </w:tr>
      <w:tr w:rsidR="00B81FB5" w:rsidRPr="00B81304" w14:paraId="15F1AE91" w14:textId="77777777">
        <w:trPr>
          <w:trHeight w:val="320"/>
        </w:trPr>
        <w:tc>
          <w:tcPr>
            <w:tcW w:w="8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FBF11" w14:textId="77777777" w:rsidR="00B81FB5" w:rsidRPr="00B81304" w:rsidRDefault="00210101">
            <w:pPr>
              <w:spacing w:after="0" w:line="259" w:lineRule="auto"/>
              <w:ind w:left="0" w:right="0" w:firstLine="0"/>
              <w:jc w:val="left"/>
              <w:rPr>
                <w:rFonts w:ascii="Muli" w:hAnsi="Muli"/>
              </w:rPr>
            </w:pPr>
            <w:r w:rsidRPr="00B81304">
              <w:rPr>
                <w:rFonts w:ascii="Muli" w:hAnsi="Muli"/>
                <w:b/>
              </w:rPr>
              <w:t xml:space="preserve">Fecha de registro: </w:t>
            </w:r>
          </w:p>
        </w:tc>
      </w:tr>
      <w:tr w:rsidR="00B81FB5" w:rsidRPr="00B81304" w14:paraId="10F7519D" w14:textId="77777777">
        <w:trPr>
          <w:trHeight w:val="315"/>
        </w:trPr>
        <w:tc>
          <w:tcPr>
            <w:tcW w:w="8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2BDC6" w14:textId="77777777" w:rsidR="00B81FB5" w:rsidRPr="00B81304" w:rsidRDefault="00210101">
            <w:pPr>
              <w:spacing w:after="0" w:line="259" w:lineRule="auto"/>
              <w:ind w:left="0" w:right="0" w:firstLine="0"/>
              <w:jc w:val="left"/>
              <w:rPr>
                <w:rFonts w:ascii="Muli" w:hAnsi="Muli"/>
              </w:rPr>
            </w:pPr>
            <w:r w:rsidRPr="00B81304">
              <w:rPr>
                <w:rFonts w:ascii="Muli" w:hAnsi="Muli"/>
                <w:b/>
              </w:rPr>
              <w:t xml:space="preserve">Clave de Recomendación: </w:t>
            </w:r>
          </w:p>
        </w:tc>
      </w:tr>
      <w:tr w:rsidR="00B81FB5" w:rsidRPr="00B81304" w14:paraId="31510DB6" w14:textId="77777777">
        <w:trPr>
          <w:trHeight w:val="320"/>
        </w:trPr>
        <w:tc>
          <w:tcPr>
            <w:tcW w:w="8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2B119" w14:textId="6F554555" w:rsidR="00B81FB5" w:rsidRPr="00B81304" w:rsidRDefault="00C22C75">
            <w:pPr>
              <w:spacing w:after="0" w:line="259" w:lineRule="auto"/>
              <w:ind w:left="0" w:right="0" w:firstLine="0"/>
              <w:jc w:val="left"/>
              <w:rPr>
                <w:rFonts w:ascii="Muli" w:hAnsi="Muli"/>
              </w:rPr>
            </w:pPr>
            <w:r w:rsidRPr="00B81304">
              <w:rPr>
                <w:rFonts w:ascii="Muli" w:hAnsi="Muli"/>
                <w:b/>
              </w:rPr>
              <w:t>Autoridad</w:t>
            </w:r>
            <w:r w:rsidR="00210101" w:rsidRPr="00B81304">
              <w:rPr>
                <w:rFonts w:ascii="Muli" w:hAnsi="Muli"/>
                <w:b/>
              </w:rPr>
              <w:t xml:space="preserve">: </w:t>
            </w:r>
          </w:p>
        </w:tc>
      </w:tr>
      <w:tr w:rsidR="00B81FB5" w:rsidRPr="00B81304" w14:paraId="2B3FB2DB" w14:textId="77777777">
        <w:trPr>
          <w:trHeight w:val="320"/>
        </w:trPr>
        <w:tc>
          <w:tcPr>
            <w:tcW w:w="8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7BBE3" w14:textId="77777777" w:rsidR="00B81FB5" w:rsidRPr="00B81304" w:rsidRDefault="00210101">
            <w:pPr>
              <w:spacing w:after="0" w:line="259" w:lineRule="auto"/>
              <w:ind w:left="0" w:right="0" w:firstLine="0"/>
              <w:jc w:val="left"/>
              <w:rPr>
                <w:rFonts w:ascii="Muli" w:hAnsi="Muli"/>
              </w:rPr>
            </w:pPr>
            <w:r w:rsidRPr="00B81304">
              <w:rPr>
                <w:rFonts w:ascii="Muli" w:hAnsi="Muli"/>
                <w:b/>
              </w:rPr>
              <w:t xml:space="preserve">Nombre del Titular: </w:t>
            </w:r>
          </w:p>
        </w:tc>
      </w:tr>
      <w:tr w:rsidR="00B81FB5" w:rsidRPr="00B81304" w14:paraId="099951B7" w14:textId="77777777">
        <w:trPr>
          <w:trHeight w:val="320"/>
        </w:trPr>
        <w:tc>
          <w:tcPr>
            <w:tcW w:w="8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D48A9" w14:textId="77777777" w:rsidR="00B81FB5" w:rsidRPr="00B81304" w:rsidRDefault="00210101">
            <w:pPr>
              <w:spacing w:after="0" w:line="259" w:lineRule="auto"/>
              <w:ind w:left="0" w:right="51" w:firstLine="0"/>
              <w:jc w:val="center"/>
              <w:rPr>
                <w:rFonts w:ascii="Muli" w:hAnsi="Muli"/>
              </w:rPr>
            </w:pPr>
            <w:r w:rsidRPr="00B81304">
              <w:rPr>
                <w:rFonts w:ascii="Muli" w:hAnsi="Muli"/>
                <w:b/>
              </w:rPr>
              <w:t xml:space="preserve">Aclaraciones y Precisiones </w:t>
            </w:r>
          </w:p>
        </w:tc>
      </w:tr>
      <w:tr w:rsidR="00B81FB5" w:rsidRPr="00B81304" w14:paraId="17FC5420" w14:textId="77777777">
        <w:trPr>
          <w:trHeight w:val="1186"/>
        </w:trPr>
        <w:tc>
          <w:tcPr>
            <w:tcW w:w="8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0968C" w14:textId="77777777" w:rsidR="00B81FB5" w:rsidRPr="00B81304" w:rsidRDefault="00210101">
            <w:pPr>
              <w:spacing w:after="0" w:line="259" w:lineRule="auto"/>
              <w:ind w:left="0" w:right="0" w:firstLine="0"/>
              <w:jc w:val="left"/>
              <w:rPr>
                <w:rFonts w:ascii="Muli" w:hAnsi="Muli"/>
              </w:rPr>
            </w:pPr>
            <w:r w:rsidRPr="00B81304">
              <w:rPr>
                <w:rFonts w:ascii="Muli" w:hAnsi="Muli"/>
              </w:rPr>
              <w:t xml:space="preserve">1. </w:t>
            </w:r>
          </w:p>
        </w:tc>
      </w:tr>
      <w:tr w:rsidR="00B81FB5" w:rsidRPr="00B81304" w14:paraId="55C67E57" w14:textId="77777777">
        <w:trPr>
          <w:trHeight w:val="1415"/>
        </w:trPr>
        <w:tc>
          <w:tcPr>
            <w:tcW w:w="8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40C3E" w14:textId="77777777" w:rsidR="00B81FB5" w:rsidRPr="00B81304" w:rsidRDefault="00210101">
            <w:pPr>
              <w:spacing w:after="0" w:line="259" w:lineRule="auto"/>
              <w:ind w:left="0" w:right="0" w:firstLine="0"/>
              <w:jc w:val="left"/>
              <w:rPr>
                <w:rFonts w:ascii="Muli" w:hAnsi="Muli"/>
              </w:rPr>
            </w:pPr>
            <w:r w:rsidRPr="00B81304">
              <w:rPr>
                <w:rFonts w:ascii="Muli" w:hAnsi="Muli"/>
              </w:rPr>
              <w:t xml:space="preserve">2. </w:t>
            </w:r>
          </w:p>
        </w:tc>
      </w:tr>
      <w:tr w:rsidR="00B81FB5" w:rsidRPr="00B81304" w14:paraId="3069D3D9" w14:textId="77777777">
        <w:trPr>
          <w:trHeight w:val="1276"/>
        </w:trPr>
        <w:tc>
          <w:tcPr>
            <w:tcW w:w="8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9A4F3" w14:textId="77777777" w:rsidR="00B81FB5" w:rsidRPr="00B81304" w:rsidRDefault="00210101">
            <w:pPr>
              <w:spacing w:after="0" w:line="259" w:lineRule="auto"/>
              <w:ind w:left="0" w:right="0" w:firstLine="0"/>
              <w:jc w:val="left"/>
              <w:rPr>
                <w:rFonts w:ascii="Muli" w:hAnsi="Muli"/>
              </w:rPr>
            </w:pPr>
            <w:r w:rsidRPr="00B81304">
              <w:rPr>
                <w:rFonts w:ascii="Muli" w:hAnsi="Muli"/>
              </w:rPr>
              <w:t xml:space="preserve">3. </w:t>
            </w:r>
          </w:p>
        </w:tc>
      </w:tr>
      <w:tr w:rsidR="00B81FB5" w:rsidRPr="00B81304" w14:paraId="47D60E9A" w14:textId="77777777">
        <w:trPr>
          <w:trHeight w:val="985"/>
        </w:trPr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3D4D2" w14:textId="77777777" w:rsidR="00B81FB5" w:rsidRPr="00B81304" w:rsidRDefault="00210101">
            <w:pPr>
              <w:spacing w:after="30" w:line="259" w:lineRule="auto"/>
              <w:ind w:left="0" w:right="0" w:firstLine="0"/>
              <w:jc w:val="left"/>
              <w:rPr>
                <w:rFonts w:ascii="Muli" w:hAnsi="Muli"/>
              </w:rPr>
            </w:pPr>
            <w:r w:rsidRPr="00B81304">
              <w:rPr>
                <w:rFonts w:ascii="Muli" w:hAnsi="Muli"/>
                <w:b/>
              </w:rPr>
              <w:t>Entregó</w:t>
            </w:r>
            <w:r w:rsidRPr="00B81304">
              <w:rPr>
                <w:rFonts w:ascii="Muli" w:hAnsi="Muli"/>
                <w:vertAlign w:val="subscript"/>
              </w:rPr>
              <w:t xml:space="preserve"> </w:t>
            </w:r>
          </w:p>
          <w:p w14:paraId="3BF8243A" w14:textId="77777777" w:rsidR="00B81FB5" w:rsidRPr="00B81304" w:rsidRDefault="00210101">
            <w:pPr>
              <w:spacing w:after="0" w:line="259" w:lineRule="auto"/>
              <w:ind w:left="0" w:right="0" w:firstLine="0"/>
              <w:jc w:val="left"/>
              <w:rPr>
                <w:rFonts w:ascii="Muli" w:hAnsi="Muli"/>
              </w:rPr>
            </w:pPr>
            <w:r w:rsidRPr="00B81304">
              <w:rPr>
                <w:rFonts w:ascii="Muli" w:hAnsi="Muli"/>
              </w:rPr>
              <w:t xml:space="preserve"> 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297CB" w14:textId="77777777" w:rsidR="00B81FB5" w:rsidRPr="00B81304" w:rsidRDefault="00210101">
            <w:pPr>
              <w:spacing w:after="0" w:line="259" w:lineRule="auto"/>
              <w:ind w:left="0" w:right="0" w:firstLine="0"/>
              <w:jc w:val="left"/>
              <w:rPr>
                <w:rFonts w:ascii="Muli" w:hAnsi="Muli"/>
              </w:rPr>
            </w:pPr>
            <w:r w:rsidRPr="00B81304">
              <w:rPr>
                <w:rFonts w:ascii="Muli" w:hAnsi="Muli"/>
                <w:b/>
              </w:rPr>
              <w:t>Recibió</w:t>
            </w:r>
            <w:r w:rsidRPr="00B81304">
              <w:rPr>
                <w:rFonts w:ascii="Muli" w:hAnsi="Muli"/>
                <w:vertAlign w:val="subscript"/>
              </w:rPr>
              <w:t xml:space="preserve"> </w:t>
            </w:r>
          </w:p>
        </w:tc>
      </w:tr>
    </w:tbl>
    <w:p w14:paraId="7967022A" w14:textId="744D2EEA" w:rsidR="00B81304" w:rsidRPr="00793C05" w:rsidRDefault="00B81304" w:rsidP="00793C05">
      <w:pPr>
        <w:spacing w:after="20" w:line="259" w:lineRule="auto"/>
        <w:ind w:left="0" w:right="0" w:firstLine="0"/>
        <w:jc w:val="left"/>
        <w:rPr>
          <w:rFonts w:ascii="Muli" w:hAnsi="Muli"/>
        </w:rPr>
      </w:pPr>
    </w:p>
    <w:p w14:paraId="295E3FE5" w14:textId="77777777" w:rsidR="00B81304" w:rsidRDefault="00B81304" w:rsidP="00E42843">
      <w:pPr>
        <w:spacing w:after="20" w:line="259" w:lineRule="auto"/>
        <w:ind w:left="721" w:right="0" w:firstLine="0"/>
        <w:jc w:val="center"/>
        <w:rPr>
          <w:rFonts w:ascii="Muli" w:hAnsi="Muli"/>
          <w:b/>
        </w:rPr>
      </w:pPr>
    </w:p>
    <w:p w14:paraId="2EE99AE4" w14:textId="7FCAFD24" w:rsidR="00B81FB5" w:rsidRPr="00B81304" w:rsidRDefault="00210101" w:rsidP="00E42843">
      <w:pPr>
        <w:spacing w:after="20" w:line="259" w:lineRule="auto"/>
        <w:ind w:left="721" w:right="0" w:firstLine="0"/>
        <w:jc w:val="center"/>
        <w:rPr>
          <w:rFonts w:ascii="Muli" w:hAnsi="Muli"/>
          <w:b/>
        </w:rPr>
      </w:pPr>
      <w:r w:rsidRPr="00B81304">
        <w:rPr>
          <w:rFonts w:ascii="Muli" w:hAnsi="Muli"/>
          <w:b/>
        </w:rPr>
        <w:lastRenderedPageBreak/>
        <w:t>ANEXO 3</w:t>
      </w:r>
    </w:p>
    <w:p w14:paraId="52E7DDF1" w14:textId="77777777" w:rsidR="00B81FB5" w:rsidRPr="00B81304" w:rsidRDefault="00210101">
      <w:pPr>
        <w:spacing w:after="45" w:line="259" w:lineRule="auto"/>
        <w:ind w:left="691" w:right="-25" w:firstLine="0"/>
        <w:jc w:val="left"/>
        <w:rPr>
          <w:rFonts w:ascii="Muli" w:hAnsi="Muli"/>
        </w:rPr>
      </w:pPr>
      <w:r w:rsidRPr="00B81304">
        <w:rPr>
          <w:rFonts w:ascii="Muli" w:hAnsi="Muli"/>
          <w:noProof/>
        </w:rPr>
        <mc:AlternateContent>
          <mc:Choice Requires="wpg">
            <w:drawing>
              <wp:inline distT="0" distB="0" distL="0" distR="0" wp14:anchorId="1C35C24C" wp14:editId="556BA564">
                <wp:extent cx="5196586" cy="6350"/>
                <wp:effectExtent l="0" t="0" r="0" b="0"/>
                <wp:docPr id="25270" name="Group 252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96586" cy="6350"/>
                          <a:chOff x="0" y="0"/>
                          <a:chExt cx="5196586" cy="6350"/>
                        </a:xfrm>
                      </wpg:grpSpPr>
                      <wps:wsp>
                        <wps:cNvPr id="27591" name="Shape 27591"/>
                        <wps:cNvSpPr/>
                        <wps:spPr>
                          <a:xfrm>
                            <a:off x="0" y="0"/>
                            <a:ext cx="519658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96586" h="9144">
                                <a:moveTo>
                                  <a:pt x="0" y="0"/>
                                </a:moveTo>
                                <a:lnTo>
                                  <a:pt x="5196586" y="0"/>
                                </a:lnTo>
                                <a:lnTo>
                                  <a:pt x="519658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5270" style="width:409.18pt;height:0.5pt;mso-position-horizontal-relative:char;mso-position-vertical-relative:line" coordsize="51965,63">
                <v:shape id="Shape 27592" style="position:absolute;width:51965;height:91;left:0;top:0;" coordsize="5196586,9144" path="m0,0l5196586,0l5196586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243A3A79" w14:textId="77777777" w:rsidR="00B81FB5" w:rsidRPr="00B81304" w:rsidRDefault="00210101">
      <w:pPr>
        <w:spacing w:after="20" w:line="259" w:lineRule="auto"/>
        <w:ind w:left="765" w:right="0" w:firstLine="0"/>
        <w:jc w:val="center"/>
        <w:rPr>
          <w:rFonts w:ascii="Muli" w:hAnsi="Muli"/>
        </w:rPr>
      </w:pPr>
      <w:r w:rsidRPr="00B81304">
        <w:rPr>
          <w:rFonts w:ascii="Muli" w:hAnsi="Muli"/>
          <w:b/>
        </w:rPr>
        <w:t xml:space="preserve"> </w:t>
      </w:r>
    </w:p>
    <w:p w14:paraId="68E1F837" w14:textId="47CB3D06" w:rsidR="00B81FB5" w:rsidRPr="00B81304" w:rsidRDefault="00210101">
      <w:pPr>
        <w:ind w:left="716" w:right="0"/>
        <w:rPr>
          <w:rFonts w:ascii="Muli" w:hAnsi="Muli"/>
        </w:rPr>
      </w:pPr>
      <w:r w:rsidRPr="00B81304">
        <w:rPr>
          <w:rFonts w:ascii="Muli" w:hAnsi="Muli"/>
        </w:rPr>
        <w:t xml:space="preserve">FORMATO 3: DESAHOGO DE ACLARACIONES Y PRECISIONES DE LAS RECOMENDACIONES NO VINCULANTES. </w:t>
      </w:r>
    </w:p>
    <w:p w14:paraId="3FFC4207" w14:textId="77777777" w:rsidR="00B81FB5" w:rsidRPr="00B81304" w:rsidRDefault="00210101">
      <w:pPr>
        <w:spacing w:after="15" w:line="259" w:lineRule="auto"/>
        <w:ind w:left="765" w:right="0" w:firstLine="0"/>
        <w:jc w:val="center"/>
        <w:rPr>
          <w:rFonts w:ascii="Muli" w:hAnsi="Muli"/>
        </w:rPr>
      </w:pPr>
      <w:r w:rsidRPr="00B81304">
        <w:rPr>
          <w:rFonts w:ascii="Muli" w:hAnsi="Muli"/>
        </w:rPr>
        <w:t xml:space="preserve"> </w:t>
      </w:r>
    </w:p>
    <w:p w14:paraId="4B7DDD89" w14:textId="2A9DB99A" w:rsidR="00B81FB5" w:rsidRPr="00B81304" w:rsidRDefault="00210101">
      <w:pPr>
        <w:ind w:left="716" w:right="0"/>
        <w:rPr>
          <w:rFonts w:ascii="Muli" w:hAnsi="Muli"/>
        </w:rPr>
      </w:pPr>
      <w:r w:rsidRPr="00B81304">
        <w:rPr>
          <w:rFonts w:ascii="Muli" w:hAnsi="Muli"/>
          <w:b/>
        </w:rPr>
        <w:t xml:space="preserve">Objetivo: </w:t>
      </w:r>
      <w:r w:rsidRPr="00B81304">
        <w:rPr>
          <w:rFonts w:ascii="Muli" w:hAnsi="Muli"/>
        </w:rPr>
        <w:t xml:space="preserve">Registrar el análisis y valoraciones para el desahogo de las aclaraciones y precisiones en relación al contenido de las Recomendaciones No Vinculantes. </w:t>
      </w:r>
    </w:p>
    <w:p w14:paraId="36A8A630" w14:textId="77777777" w:rsidR="00B81FB5" w:rsidRPr="00B81304" w:rsidRDefault="00210101">
      <w:pPr>
        <w:spacing w:after="0" w:line="259" w:lineRule="auto"/>
        <w:ind w:left="721" w:right="0" w:firstLine="0"/>
        <w:jc w:val="left"/>
        <w:rPr>
          <w:rFonts w:ascii="Muli" w:hAnsi="Muli"/>
        </w:rPr>
      </w:pPr>
      <w:r w:rsidRPr="00B81304">
        <w:rPr>
          <w:rFonts w:ascii="Muli" w:hAnsi="Muli"/>
          <w:b/>
        </w:rPr>
        <w:t xml:space="preserve"> </w:t>
      </w:r>
    </w:p>
    <w:tbl>
      <w:tblPr>
        <w:tblStyle w:val="TableGrid"/>
        <w:tblW w:w="8114" w:type="dxa"/>
        <w:tblInd w:w="726" w:type="dxa"/>
        <w:tblCellMar>
          <w:top w:w="45" w:type="dxa"/>
          <w:left w:w="110" w:type="dxa"/>
          <w:right w:w="60" w:type="dxa"/>
        </w:tblCellMar>
        <w:tblLook w:val="04A0" w:firstRow="1" w:lastRow="0" w:firstColumn="1" w:lastColumn="0" w:noHBand="0" w:noVBand="1"/>
      </w:tblPr>
      <w:tblGrid>
        <w:gridCol w:w="3122"/>
        <w:gridCol w:w="570"/>
        <w:gridCol w:w="4422"/>
      </w:tblGrid>
      <w:tr w:rsidR="00B81FB5" w:rsidRPr="00B81304" w14:paraId="58BFF4D5" w14:textId="77777777">
        <w:trPr>
          <w:trHeight w:val="935"/>
        </w:trPr>
        <w:tc>
          <w:tcPr>
            <w:tcW w:w="81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C5BF8" w14:textId="791EB8A0" w:rsidR="00B81FB5" w:rsidRPr="00B81304" w:rsidRDefault="00210101">
            <w:pPr>
              <w:spacing w:after="0" w:line="277" w:lineRule="auto"/>
              <w:ind w:left="0" w:right="0" w:firstLine="0"/>
              <w:jc w:val="center"/>
              <w:rPr>
                <w:rFonts w:ascii="Muli" w:hAnsi="Muli"/>
              </w:rPr>
            </w:pPr>
            <w:r w:rsidRPr="00B81304">
              <w:rPr>
                <w:rFonts w:ascii="Muli" w:hAnsi="Muli"/>
                <w:b/>
              </w:rPr>
              <w:t xml:space="preserve">FORMATO 3: DESAHOGO DE ACLARACIONES Y PRECISIONES DE LAS RECOMENDACIONES NO VINCULANTES. </w:t>
            </w:r>
          </w:p>
          <w:p w14:paraId="326145CF" w14:textId="77777777" w:rsidR="00B81FB5" w:rsidRPr="00B81304" w:rsidRDefault="00210101">
            <w:pPr>
              <w:spacing w:after="0" w:line="259" w:lineRule="auto"/>
              <w:ind w:left="0" w:right="0" w:firstLine="0"/>
              <w:jc w:val="left"/>
              <w:rPr>
                <w:rFonts w:ascii="Muli" w:hAnsi="Muli"/>
              </w:rPr>
            </w:pPr>
            <w:r w:rsidRPr="00B81304">
              <w:rPr>
                <w:rFonts w:ascii="Muli" w:hAnsi="Muli"/>
                <w:b/>
              </w:rPr>
              <w:t xml:space="preserve"> </w:t>
            </w:r>
          </w:p>
        </w:tc>
      </w:tr>
      <w:tr w:rsidR="00B81FB5" w:rsidRPr="00B81304" w14:paraId="13CFDFBB" w14:textId="77777777">
        <w:trPr>
          <w:trHeight w:val="320"/>
        </w:trPr>
        <w:tc>
          <w:tcPr>
            <w:tcW w:w="81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07907" w14:textId="77777777" w:rsidR="00B81FB5" w:rsidRPr="00B81304" w:rsidRDefault="00210101">
            <w:pPr>
              <w:spacing w:after="0" w:line="259" w:lineRule="auto"/>
              <w:ind w:left="0" w:right="0" w:firstLine="0"/>
              <w:jc w:val="left"/>
              <w:rPr>
                <w:rFonts w:ascii="Muli" w:hAnsi="Muli"/>
              </w:rPr>
            </w:pPr>
            <w:r w:rsidRPr="00B81304">
              <w:rPr>
                <w:rFonts w:ascii="Muli" w:hAnsi="Muli"/>
                <w:b/>
              </w:rPr>
              <w:t xml:space="preserve">Fecha de registro: </w:t>
            </w:r>
          </w:p>
        </w:tc>
      </w:tr>
      <w:tr w:rsidR="00B81FB5" w:rsidRPr="00B81304" w14:paraId="6D11247A" w14:textId="77777777">
        <w:trPr>
          <w:trHeight w:val="320"/>
        </w:trPr>
        <w:tc>
          <w:tcPr>
            <w:tcW w:w="81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6C8C6" w14:textId="77777777" w:rsidR="00B81FB5" w:rsidRPr="00B81304" w:rsidRDefault="00210101">
            <w:pPr>
              <w:spacing w:after="0" w:line="259" w:lineRule="auto"/>
              <w:ind w:left="0" w:right="0" w:firstLine="0"/>
              <w:jc w:val="left"/>
              <w:rPr>
                <w:rFonts w:ascii="Muli" w:hAnsi="Muli"/>
              </w:rPr>
            </w:pPr>
            <w:r w:rsidRPr="00B81304">
              <w:rPr>
                <w:rFonts w:ascii="Muli" w:hAnsi="Muli"/>
                <w:b/>
              </w:rPr>
              <w:t xml:space="preserve">Clave de Recomendación: </w:t>
            </w:r>
          </w:p>
        </w:tc>
      </w:tr>
      <w:tr w:rsidR="00B81FB5" w:rsidRPr="00B81304" w14:paraId="3BFBA342" w14:textId="77777777">
        <w:trPr>
          <w:trHeight w:val="315"/>
        </w:trPr>
        <w:tc>
          <w:tcPr>
            <w:tcW w:w="81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14046" w14:textId="044982CF" w:rsidR="00B81FB5" w:rsidRPr="00B81304" w:rsidRDefault="00C22C75">
            <w:pPr>
              <w:spacing w:after="0" w:line="259" w:lineRule="auto"/>
              <w:ind w:left="0" w:right="0" w:firstLine="0"/>
              <w:jc w:val="left"/>
              <w:rPr>
                <w:rFonts w:ascii="Muli" w:hAnsi="Muli"/>
              </w:rPr>
            </w:pPr>
            <w:r w:rsidRPr="00B81304">
              <w:rPr>
                <w:rFonts w:ascii="Muli" w:hAnsi="Muli"/>
                <w:b/>
              </w:rPr>
              <w:t>Autoridad</w:t>
            </w:r>
            <w:r w:rsidR="00210101" w:rsidRPr="00B81304">
              <w:rPr>
                <w:rFonts w:ascii="Muli" w:hAnsi="Muli"/>
                <w:b/>
              </w:rPr>
              <w:t xml:space="preserve">: </w:t>
            </w:r>
          </w:p>
        </w:tc>
      </w:tr>
      <w:tr w:rsidR="00B81FB5" w:rsidRPr="00B81304" w14:paraId="4E89718E" w14:textId="77777777">
        <w:trPr>
          <w:trHeight w:val="320"/>
        </w:trPr>
        <w:tc>
          <w:tcPr>
            <w:tcW w:w="81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2EF0C" w14:textId="77777777" w:rsidR="00B81FB5" w:rsidRPr="00B81304" w:rsidRDefault="00210101">
            <w:pPr>
              <w:spacing w:after="0" w:line="259" w:lineRule="auto"/>
              <w:ind w:left="0" w:right="0" w:firstLine="0"/>
              <w:jc w:val="left"/>
              <w:rPr>
                <w:rFonts w:ascii="Muli" w:hAnsi="Muli"/>
              </w:rPr>
            </w:pPr>
            <w:r w:rsidRPr="00B81304">
              <w:rPr>
                <w:rFonts w:ascii="Muli" w:hAnsi="Muli"/>
                <w:b/>
              </w:rPr>
              <w:t xml:space="preserve">Nombre del Titular: </w:t>
            </w:r>
          </w:p>
        </w:tc>
      </w:tr>
      <w:tr w:rsidR="00B81FB5" w:rsidRPr="00B81304" w14:paraId="7A3E2C11" w14:textId="77777777">
        <w:trPr>
          <w:trHeight w:val="321"/>
        </w:trPr>
        <w:tc>
          <w:tcPr>
            <w:tcW w:w="81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63865" w14:textId="77777777" w:rsidR="00B81FB5" w:rsidRPr="00B81304" w:rsidRDefault="00210101">
            <w:pPr>
              <w:spacing w:after="0" w:line="259" w:lineRule="auto"/>
              <w:ind w:left="0" w:right="2" w:firstLine="0"/>
              <w:jc w:val="center"/>
              <w:rPr>
                <w:rFonts w:ascii="Muli" w:hAnsi="Muli"/>
              </w:rPr>
            </w:pPr>
            <w:r w:rsidRPr="00B81304">
              <w:rPr>
                <w:rFonts w:ascii="Muli" w:hAnsi="Muli"/>
                <w:b/>
              </w:rPr>
              <w:t xml:space="preserve">Análisis y Valoraciones de las Aclaraciones y Precisiones </w:t>
            </w:r>
          </w:p>
        </w:tc>
      </w:tr>
      <w:tr w:rsidR="00B81FB5" w:rsidRPr="00B81304" w14:paraId="721DF6D8" w14:textId="77777777" w:rsidTr="00E42843">
        <w:trPr>
          <w:trHeight w:val="928"/>
        </w:trPr>
        <w:tc>
          <w:tcPr>
            <w:tcW w:w="81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D7CEA" w14:textId="77777777" w:rsidR="00B81FB5" w:rsidRPr="00B81304" w:rsidRDefault="00210101" w:rsidP="00E42843">
            <w:pPr>
              <w:spacing w:after="0" w:line="259" w:lineRule="auto"/>
              <w:ind w:left="0" w:right="0" w:firstLine="0"/>
              <w:jc w:val="left"/>
              <w:rPr>
                <w:rFonts w:ascii="Muli" w:hAnsi="Muli"/>
              </w:rPr>
            </w:pPr>
            <w:r w:rsidRPr="00B81304">
              <w:rPr>
                <w:rFonts w:ascii="Muli" w:hAnsi="Muli"/>
              </w:rPr>
              <w:t xml:space="preserve">1. </w:t>
            </w:r>
          </w:p>
        </w:tc>
      </w:tr>
      <w:tr w:rsidR="00B81FB5" w:rsidRPr="00B81304" w14:paraId="77809266" w14:textId="77777777" w:rsidTr="00E42843">
        <w:trPr>
          <w:trHeight w:val="1115"/>
        </w:trPr>
        <w:tc>
          <w:tcPr>
            <w:tcW w:w="81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3B482" w14:textId="77777777" w:rsidR="00B81FB5" w:rsidRPr="00B81304" w:rsidRDefault="00210101">
            <w:pPr>
              <w:spacing w:after="0" w:line="259" w:lineRule="auto"/>
              <w:ind w:left="0" w:right="0" w:firstLine="0"/>
              <w:jc w:val="left"/>
              <w:rPr>
                <w:rFonts w:ascii="Muli" w:hAnsi="Muli"/>
              </w:rPr>
            </w:pPr>
            <w:r w:rsidRPr="00B81304">
              <w:rPr>
                <w:rFonts w:ascii="Muli" w:hAnsi="Muli"/>
              </w:rPr>
              <w:t xml:space="preserve">2. </w:t>
            </w:r>
          </w:p>
        </w:tc>
      </w:tr>
      <w:tr w:rsidR="00B81FB5" w:rsidRPr="00B81304" w14:paraId="55490FB7" w14:textId="77777777" w:rsidTr="00E42843">
        <w:trPr>
          <w:trHeight w:val="1075"/>
        </w:trPr>
        <w:tc>
          <w:tcPr>
            <w:tcW w:w="81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D5596" w14:textId="77777777" w:rsidR="00B81FB5" w:rsidRPr="00B81304" w:rsidRDefault="00210101">
            <w:pPr>
              <w:spacing w:after="0" w:line="259" w:lineRule="auto"/>
              <w:ind w:left="0" w:right="0" w:firstLine="0"/>
              <w:jc w:val="left"/>
              <w:rPr>
                <w:rFonts w:ascii="Muli" w:hAnsi="Muli"/>
              </w:rPr>
            </w:pPr>
            <w:r w:rsidRPr="00B81304">
              <w:rPr>
                <w:rFonts w:ascii="Muli" w:hAnsi="Muli"/>
              </w:rPr>
              <w:t xml:space="preserve">3 </w:t>
            </w:r>
          </w:p>
        </w:tc>
      </w:tr>
      <w:tr w:rsidR="00B81FB5" w:rsidRPr="00B81304" w14:paraId="2BAF688C" w14:textId="77777777">
        <w:trPr>
          <w:trHeight w:val="310"/>
        </w:trPr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EECD078" w14:textId="77777777" w:rsidR="00B81FB5" w:rsidRPr="00B81304" w:rsidRDefault="00210101">
            <w:pPr>
              <w:spacing w:after="0" w:line="259" w:lineRule="auto"/>
              <w:ind w:left="0" w:right="0" w:firstLine="0"/>
              <w:jc w:val="left"/>
              <w:rPr>
                <w:rFonts w:ascii="Muli" w:hAnsi="Muli"/>
              </w:rPr>
            </w:pPr>
            <w:r w:rsidRPr="00B81304">
              <w:rPr>
                <w:rFonts w:ascii="Muli" w:hAnsi="Muli"/>
              </w:rPr>
              <w:t xml:space="preserve"> </w:t>
            </w:r>
          </w:p>
        </w:tc>
        <w:tc>
          <w:tcPr>
            <w:tcW w:w="499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E068881" w14:textId="77777777" w:rsidR="00B81FB5" w:rsidRPr="00B81304" w:rsidRDefault="00210101">
            <w:pPr>
              <w:spacing w:after="0" w:line="259" w:lineRule="auto"/>
              <w:ind w:left="0" w:right="0" w:firstLine="0"/>
              <w:jc w:val="left"/>
              <w:rPr>
                <w:rFonts w:ascii="Muli" w:hAnsi="Muli"/>
              </w:rPr>
            </w:pPr>
            <w:r w:rsidRPr="00B81304">
              <w:rPr>
                <w:rFonts w:ascii="Muli" w:hAnsi="Muli"/>
              </w:rPr>
              <w:t xml:space="preserve"> </w:t>
            </w:r>
          </w:p>
        </w:tc>
      </w:tr>
      <w:tr w:rsidR="00B81FB5" w:rsidRPr="00B81304" w14:paraId="62D001FD" w14:textId="77777777">
        <w:trPr>
          <w:trHeight w:val="986"/>
        </w:trPr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502393" w14:textId="77777777" w:rsidR="00B81FB5" w:rsidRPr="00B81304" w:rsidRDefault="00210101">
            <w:pPr>
              <w:spacing w:after="30" w:line="259" w:lineRule="auto"/>
              <w:ind w:left="0" w:right="0" w:firstLine="0"/>
              <w:jc w:val="left"/>
              <w:rPr>
                <w:rFonts w:ascii="Muli" w:hAnsi="Muli"/>
              </w:rPr>
            </w:pPr>
            <w:r w:rsidRPr="00B81304">
              <w:rPr>
                <w:rFonts w:ascii="Muli" w:hAnsi="Muli"/>
                <w:b/>
              </w:rPr>
              <w:t>Entregó</w:t>
            </w:r>
            <w:r w:rsidRPr="00B81304">
              <w:rPr>
                <w:rFonts w:ascii="Muli" w:hAnsi="Muli"/>
                <w:vertAlign w:val="subscript"/>
              </w:rPr>
              <w:t xml:space="preserve"> </w:t>
            </w:r>
          </w:p>
          <w:p w14:paraId="6A719D1C" w14:textId="77777777" w:rsidR="00B81FB5" w:rsidRPr="00B81304" w:rsidRDefault="00210101">
            <w:pPr>
              <w:spacing w:after="0" w:line="259" w:lineRule="auto"/>
              <w:ind w:left="0" w:right="0" w:firstLine="0"/>
              <w:jc w:val="left"/>
              <w:rPr>
                <w:rFonts w:ascii="Muli" w:hAnsi="Muli"/>
              </w:rPr>
            </w:pPr>
            <w:r w:rsidRPr="00B81304">
              <w:rPr>
                <w:rFonts w:ascii="Muli" w:hAnsi="Muli"/>
              </w:rPr>
              <w:t xml:space="preserve"> </w:t>
            </w:r>
          </w:p>
        </w:tc>
        <w:tc>
          <w:tcPr>
            <w:tcW w:w="5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3A52BCB" w14:textId="77777777" w:rsidR="00B81FB5" w:rsidRPr="00B81304" w:rsidRDefault="00B81FB5">
            <w:pPr>
              <w:spacing w:after="160" w:line="259" w:lineRule="auto"/>
              <w:ind w:left="0" w:right="0" w:firstLine="0"/>
              <w:jc w:val="left"/>
              <w:rPr>
                <w:rFonts w:ascii="Muli" w:hAnsi="Muli"/>
              </w:rPr>
            </w:pP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DBE73" w14:textId="77777777" w:rsidR="00B81FB5" w:rsidRPr="00B81304" w:rsidRDefault="00210101">
            <w:pPr>
              <w:spacing w:after="0" w:line="259" w:lineRule="auto"/>
              <w:ind w:left="0" w:right="0" w:firstLine="0"/>
              <w:jc w:val="left"/>
              <w:rPr>
                <w:rFonts w:ascii="Muli" w:hAnsi="Muli"/>
              </w:rPr>
            </w:pPr>
            <w:r w:rsidRPr="00B81304">
              <w:rPr>
                <w:rFonts w:ascii="Muli" w:hAnsi="Muli"/>
                <w:b/>
              </w:rPr>
              <w:t>Recibió</w:t>
            </w:r>
            <w:r w:rsidRPr="00B81304">
              <w:rPr>
                <w:rFonts w:ascii="Muli" w:hAnsi="Muli"/>
                <w:vertAlign w:val="subscript"/>
              </w:rPr>
              <w:t xml:space="preserve"> </w:t>
            </w:r>
          </w:p>
        </w:tc>
      </w:tr>
    </w:tbl>
    <w:p w14:paraId="7583F3DD" w14:textId="77777777" w:rsidR="00793C05" w:rsidRDefault="00210101" w:rsidP="00793C05">
      <w:pPr>
        <w:spacing w:after="115" w:line="259" w:lineRule="auto"/>
        <w:ind w:left="0" w:right="0" w:firstLine="0"/>
        <w:jc w:val="left"/>
        <w:rPr>
          <w:rFonts w:ascii="Muli" w:hAnsi="Muli"/>
          <w:b/>
        </w:rPr>
      </w:pPr>
      <w:r w:rsidRPr="00B81304">
        <w:rPr>
          <w:rFonts w:ascii="Muli" w:hAnsi="Muli"/>
          <w:b/>
        </w:rPr>
        <w:t xml:space="preserve"> </w:t>
      </w:r>
    </w:p>
    <w:p w14:paraId="1D181058" w14:textId="622F6DBA" w:rsidR="00B81FB5" w:rsidRPr="00B81304" w:rsidRDefault="00210101" w:rsidP="00793C05">
      <w:pPr>
        <w:spacing w:after="115" w:line="259" w:lineRule="auto"/>
        <w:ind w:left="0" w:right="0" w:firstLine="0"/>
        <w:jc w:val="center"/>
        <w:rPr>
          <w:rFonts w:ascii="Muli" w:hAnsi="Muli"/>
        </w:rPr>
      </w:pPr>
      <w:r w:rsidRPr="00B81304">
        <w:rPr>
          <w:rFonts w:ascii="Muli" w:hAnsi="Muli"/>
        </w:rPr>
        <w:lastRenderedPageBreak/>
        <w:t>ANEXO 4</w:t>
      </w:r>
    </w:p>
    <w:p w14:paraId="3F37B4A5" w14:textId="77777777" w:rsidR="00B81FB5" w:rsidRPr="00B81304" w:rsidRDefault="00210101">
      <w:pPr>
        <w:spacing w:after="45" w:line="259" w:lineRule="auto"/>
        <w:ind w:left="-30" w:right="-25" w:firstLine="0"/>
        <w:jc w:val="left"/>
        <w:rPr>
          <w:rFonts w:ascii="Muli" w:hAnsi="Muli"/>
        </w:rPr>
      </w:pPr>
      <w:r w:rsidRPr="00B81304">
        <w:rPr>
          <w:rFonts w:ascii="Muli" w:hAnsi="Muli"/>
          <w:noProof/>
        </w:rPr>
        <mc:AlternateContent>
          <mc:Choice Requires="wpg">
            <w:drawing>
              <wp:inline distT="0" distB="0" distL="0" distR="0" wp14:anchorId="1DB4C79E" wp14:editId="3B5ACD85">
                <wp:extent cx="5654041" cy="6350"/>
                <wp:effectExtent l="0" t="0" r="0" b="0"/>
                <wp:docPr id="25541" name="Group 255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54041" cy="6350"/>
                          <a:chOff x="0" y="0"/>
                          <a:chExt cx="5654041" cy="6350"/>
                        </a:xfrm>
                      </wpg:grpSpPr>
                      <wps:wsp>
                        <wps:cNvPr id="27593" name="Shape 27593"/>
                        <wps:cNvSpPr/>
                        <wps:spPr>
                          <a:xfrm>
                            <a:off x="0" y="0"/>
                            <a:ext cx="565404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54041" h="9144">
                                <a:moveTo>
                                  <a:pt x="0" y="0"/>
                                </a:moveTo>
                                <a:lnTo>
                                  <a:pt x="5654041" y="0"/>
                                </a:lnTo>
                                <a:lnTo>
                                  <a:pt x="565404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5541" style="width:445.2pt;height:0.500031pt;mso-position-horizontal-relative:char;mso-position-vertical-relative:line" coordsize="56540,63">
                <v:shape id="Shape 27594" style="position:absolute;width:56540;height:91;left:0;top:0;" coordsize="5654041,9144" path="m0,0l5654041,0l5654041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5719EC04" w14:textId="77777777" w:rsidR="00B81FB5" w:rsidRPr="00B81304" w:rsidRDefault="00AA6E83">
      <w:pPr>
        <w:ind w:left="1336" w:right="0"/>
        <w:rPr>
          <w:rFonts w:ascii="Muli" w:hAnsi="Muli"/>
        </w:rPr>
      </w:pPr>
      <w:r w:rsidRPr="00B81304">
        <w:rPr>
          <w:rFonts w:ascii="Muli" w:hAnsi="Muli"/>
        </w:rPr>
        <w:t>FORMATO 4:  ACEPTACIÓN DE RECOMENDACIÓN NO VINCULANTE</w:t>
      </w:r>
      <w:r w:rsidR="00210101" w:rsidRPr="00B81304">
        <w:rPr>
          <w:rFonts w:ascii="Muli" w:hAnsi="Muli"/>
        </w:rPr>
        <w:t xml:space="preserve"> Y CALENDARIO DE ACCIONES CONCRETAS </w:t>
      </w:r>
    </w:p>
    <w:p w14:paraId="188039A3" w14:textId="77777777" w:rsidR="00B81FB5" w:rsidRPr="00B81304" w:rsidRDefault="00210101">
      <w:pPr>
        <w:spacing w:after="20" w:line="259" w:lineRule="auto"/>
        <w:ind w:left="721" w:right="0" w:firstLine="0"/>
        <w:jc w:val="left"/>
        <w:rPr>
          <w:rFonts w:ascii="Muli" w:hAnsi="Muli"/>
        </w:rPr>
      </w:pPr>
      <w:r w:rsidRPr="00B81304">
        <w:rPr>
          <w:rFonts w:ascii="Muli" w:hAnsi="Muli"/>
        </w:rPr>
        <w:t xml:space="preserve"> </w:t>
      </w:r>
    </w:p>
    <w:p w14:paraId="0A2FD013" w14:textId="77777777" w:rsidR="00B81FB5" w:rsidRPr="00B81304" w:rsidRDefault="00210101">
      <w:pPr>
        <w:ind w:left="716" w:right="0"/>
        <w:rPr>
          <w:rFonts w:ascii="Muli" w:hAnsi="Muli"/>
        </w:rPr>
      </w:pPr>
      <w:r w:rsidRPr="00B81304">
        <w:rPr>
          <w:rFonts w:ascii="Muli" w:hAnsi="Muli"/>
          <w:b/>
        </w:rPr>
        <w:t xml:space="preserve">Objetivo: </w:t>
      </w:r>
      <w:r w:rsidRPr="00B81304">
        <w:rPr>
          <w:rFonts w:ascii="Muli" w:hAnsi="Muli"/>
        </w:rPr>
        <w:t>R</w:t>
      </w:r>
      <w:r w:rsidR="00AA6E83" w:rsidRPr="00B81304">
        <w:rPr>
          <w:rFonts w:ascii="Muli" w:hAnsi="Muli"/>
        </w:rPr>
        <w:t>egistrar la aceptación de la Recomendación no vinculante</w:t>
      </w:r>
      <w:r w:rsidRPr="00B81304">
        <w:rPr>
          <w:rFonts w:ascii="Muli" w:hAnsi="Muli"/>
        </w:rPr>
        <w:t xml:space="preserve"> y establecer el calendario de acciones concretas para su seguimiento. </w:t>
      </w:r>
    </w:p>
    <w:p w14:paraId="674E22AC" w14:textId="77777777" w:rsidR="00B81FB5" w:rsidRPr="00B81304" w:rsidRDefault="00210101">
      <w:pPr>
        <w:spacing w:after="0" w:line="259" w:lineRule="auto"/>
        <w:ind w:left="721" w:right="0" w:firstLine="0"/>
        <w:jc w:val="left"/>
        <w:rPr>
          <w:rFonts w:ascii="Muli" w:hAnsi="Muli"/>
        </w:rPr>
      </w:pPr>
      <w:r w:rsidRPr="00B81304">
        <w:rPr>
          <w:rFonts w:ascii="Muli" w:hAnsi="Muli"/>
          <w:b/>
        </w:rPr>
        <w:t xml:space="preserve"> </w:t>
      </w:r>
    </w:p>
    <w:tbl>
      <w:tblPr>
        <w:tblStyle w:val="TableGrid"/>
        <w:tblW w:w="8114" w:type="dxa"/>
        <w:tblInd w:w="726" w:type="dxa"/>
        <w:tblCellMar>
          <w:top w:w="50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2396"/>
        <w:gridCol w:w="1341"/>
        <w:gridCol w:w="1605"/>
        <w:gridCol w:w="2772"/>
      </w:tblGrid>
      <w:tr w:rsidR="00B81FB5" w:rsidRPr="00B81304" w14:paraId="5D9630D9" w14:textId="77777777">
        <w:trPr>
          <w:trHeight w:val="320"/>
        </w:trPr>
        <w:tc>
          <w:tcPr>
            <w:tcW w:w="81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4FC0C" w14:textId="77777777" w:rsidR="00B81FB5" w:rsidRPr="00B81304" w:rsidRDefault="00210101">
            <w:pPr>
              <w:spacing w:after="0" w:line="259" w:lineRule="auto"/>
              <w:ind w:left="0" w:right="4" w:firstLine="0"/>
              <w:jc w:val="center"/>
              <w:rPr>
                <w:rFonts w:ascii="Muli" w:hAnsi="Muli"/>
              </w:rPr>
            </w:pPr>
            <w:r w:rsidRPr="00B81304">
              <w:rPr>
                <w:rFonts w:ascii="Muli" w:hAnsi="Muli"/>
                <w:b/>
              </w:rPr>
              <w:t xml:space="preserve">FORMATO 4 DE ACEPTACIÓN DE RNV Y CALENDARIO DE ACCIONES CONCRETAS </w:t>
            </w:r>
          </w:p>
        </w:tc>
      </w:tr>
      <w:tr w:rsidR="00B81FB5" w:rsidRPr="00B81304" w14:paraId="09FF6AF3" w14:textId="77777777">
        <w:trPr>
          <w:trHeight w:val="315"/>
        </w:trPr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CE286" w14:textId="77777777" w:rsidR="00B81FB5" w:rsidRPr="00B81304" w:rsidRDefault="00210101">
            <w:pPr>
              <w:spacing w:after="0" w:line="259" w:lineRule="auto"/>
              <w:ind w:left="0" w:right="0" w:firstLine="0"/>
              <w:jc w:val="left"/>
              <w:rPr>
                <w:rFonts w:ascii="Muli" w:hAnsi="Muli"/>
              </w:rPr>
            </w:pPr>
            <w:r w:rsidRPr="00B81304">
              <w:rPr>
                <w:rFonts w:ascii="Muli" w:hAnsi="Muli"/>
                <w:b/>
              </w:rPr>
              <w:t>Fecha de registro</w:t>
            </w:r>
            <w:r w:rsidRPr="00B81304">
              <w:rPr>
                <w:rFonts w:ascii="Muli" w:hAnsi="Muli"/>
                <w:vertAlign w:val="subscript"/>
              </w:rPr>
              <w:t>1</w:t>
            </w:r>
            <w:r w:rsidRPr="00B81304">
              <w:rPr>
                <w:rFonts w:ascii="Muli" w:hAnsi="Muli"/>
                <w:b/>
              </w:rPr>
              <w:t>:</w:t>
            </w:r>
            <w:r w:rsidRPr="00B81304">
              <w:rPr>
                <w:rFonts w:ascii="Muli" w:hAnsi="Muli"/>
              </w:rPr>
              <w:t xml:space="preserve"> </w:t>
            </w:r>
          </w:p>
        </w:tc>
        <w:tc>
          <w:tcPr>
            <w:tcW w:w="5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B2BE2" w14:textId="77777777" w:rsidR="00B81FB5" w:rsidRPr="00B81304" w:rsidRDefault="00210101">
            <w:pPr>
              <w:spacing w:after="0" w:line="259" w:lineRule="auto"/>
              <w:ind w:left="0" w:right="0" w:firstLine="0"/>
              <w:jc w:val="left"/>
              <w:rPr>
                <w:rFonts w:ascii="Muli" w:hAnsi="Muli"/>
              </w:rPr>
            </w:pPr>
            <w:r w:rsidRPr="00B81304">
              <w:rPr>
                <w:rFonts w:ascii="Muli" w:hAnsi="Muli"/>
                <w:b/>
              </w:rPr>
              <w:t xml:space="preserve">Clave de Recomendación: </w:t>
            </w:r>
          </w:p>
        </w:tc>
      </w:tr>
      <w:tr w:rsidR="00B81FB5" w:rsidRPr="00B81304" w14:paraId="48BF2DE7" w14:textId="77777777">
        <w:trPr>
          <w:trHeight w:val="320"/>
        </w:trPr>
        <w:tc>
          <w:tcPr>
            <w:tcW w:w="81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6AAB2" w14:textId="4FD90D70" w:rsidR="00B81FB5" w:rsidRPr="00B81304" w:rsidRDefault="00C22C75">
            <w:pPr>
              <w:spacing w:after="0" w:line="259" w:lineRule="auto"/>
              <w:ind w:left="0" w:right="0" w:firstLine="0"/>
              <w:jc w:val="left"/>
              <w:rPr>
                <w:rFonts w:ascii="Muli" w:hAnsi="Muli"/>
              </w:rPr>
            </w:pPr>
            <w:r w:rsidRPr="00B81304">
              <w:rPr>
                <w:rFonts w:ascii="Muli" w:hAnsi="Muli"/>
                <w:b/>
              </w:rPr>
              <w:t>Autoridad</w:t>
            </w:r>
            <w:r w:rsidR="00210101" w:rsidRPr="00B81304">
              <w:rPr>
                <w:rFonts w:ascii="Muli" w:hAnsi="Muli"/>
                <w:b/>
              </w:rPr>
              <w:t xml:space="preserve">: </w:t>
            </w:r>
          </w:p>
        </w:tc>
      </w:tr>
      <w:tr w:rsidR="00B81FB5" w:rsidRPr="00B81304" w14:paraId="5E25DFF9" w14:textId="77777777">
        <w:trPr>
          <w:trHeight w:val="320"/>
        </w:trPr>
        <w:tc>
          <w:tcPr>
            <w:tcW w:w="81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0DC72" w14:textId="77777777" w:rsidR="00B81FB5" w:rsidRPr="00B81304" w:rsidRDefault="00210101">
            <w:pPr>
              <w:spacing w:after="0" w:line="259" w:lineRule="auto"/>
              <w:ind w:left="7" w:right="0" w:firstLine="0"/>
              <w:jc w:val="center"/>
              <w:rPr>
                <w:rFonts w:ascii="Muli" w:hAnsi="Muli"/>
              </w:rPr>
            </w:pPr>
            <w:r w:rsidRPr="00B81304">
              <w:rPr>
                <w:rFonts w:ascii="Muli" w:hAnsi="Muli"/>
                <w:b/>
              </w:rPr>
              <w:t xml:space="preserve">Plan de trabajo </w:t>
            </w:r>
          </w:p>
        </w:tc>
      </w:tr>
      <w:tr w:rsidR="00B81FB5" w:rsidRPr="00B81304" w14:paraId="529008A5" w14:textId="77777777">
        <w:trPr>
          <w:trHeight w:val="626"/>
        </w:trPr>
        <w:tc>
          <w:tcPr>
            <w:tcW w:w="81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E3623" w14:textId="77777777" w:rsidR="00B81FB5" w:rsidRPr="00B81304" w:rsidRDefault="00210101">
            <w:pPr>
              <w:spacing w:after="21" w:line="259" w:lineRule="auto"/>
              <w:ind w:left="3" w:right="0" w:firstLine="0"/>
              <w:jc w:val="center"/>
              <w:rPr>
                <w:rFonts w:ascii="Muli" w:hAnsi="Muli"/>
              </w:rPr>
            </w:pPr>
            <w:r w:rsidRPr="00B81304">
              <w:rPr>
                <w:rFonts w:ascii="Muli" w:hAnsi="Muli"/>
                <w:b/>
              </w:rPr>
              <w:t xml:space="preserve">Nombres y cargos de las personas a responsables de </w:t>
            </w:r>
            <w:r w:rsidR="00AA6E83" w:rsidRPr="00B81304">
              <w:rPr>
                <w:rFonts w:ascii="Muli" w:hAnsi="Muli"/>
                <w:b/>
              </w:rPr>
              <w:t>atender la</w:t>
            </w:r>
            <w:r w:rsidRPr="00B81304">
              <w:rPr>
                <w:rFonts w:ascii="Muli" w:hAnsi="Muli"/>
                <w:b/>
              </w:rPr>
              <w:t xml:space="preserve"> Recomendación No </w:t>
            </w:r>
          </w:p>
          <w:p w14:paraId="323FBF06" w14:textId="77777777" w:rsidR="00B81FB5" w:rsidRPr="00B81304" w:rsidRDefault="00210101">
            <w:pPr>
              <w:spacing w:after="0" w:line="259" w:lineRule="auto"/>
              <w:ind w:left="9" w:right="0" w:firstLine="0"/>
              <w:jc w:val="center"/>
              <w:rPr>
                <w:rFonts w:ascii="Muli" w:hAnsi="Muli"/>
              </w:rPr>
            </w:pPr>
            <w:r w:rsidRPr="00B81304">
              <w:rPr>
                <w:rFonts w:ascii="Muli" w:hAnsi="Muli"/>
                <w:b/>
              </w:rPr>
              <w:t xml:space="preserve">Vinculante </w:t>
            </w:r>
          </w:p>
        </w:tc>
      </w:tr>
      <w:tr w:rsidR="00B81FB5" w:rsidRPr="00B81304" w14:paraId="2BC4234A" w14:textId="77777777">
        <w:trPr>
          <w:trHeight w:val="320"/>
        </w:trPr>
        <w:tc>
          <w:tcPr>
            <w:tcW w:w="81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87602" w14:textId="77777777" w:rsidR="00B81FB5" w:rsidRPr="00B81304" w:rsidRDefault="00210101">
            <w:pPr>
              <w:spacing w:after="0" w:line="259" w:lineRule="auto"/>
              <w:ind w:left="0" w:right="0" w:firstLine="0"/>
              <w:jc w:val="left"/>
              <w:rPr>
                <w:rFonts w:ascii="Muli" w:hAnsi="Muli"/>
              </w:rPr>
            </w:pPr>
            <w:r w:rsidRPr="00B81304">
              <w:rPr>
                <w:rFonts w:ascii="Muli" w:hAnsi="Muli"/>
              </w:rPr>
              <w:t xml:space="preserve">1. </w:t>
            </w:r>
          </w:p>
        </w:tc>
      </w:tr>
      <w:tr w:rsidR="00B81FB5" w:rsidRPr="00B81304" w14:paraId="4412A6C4" w14:textId="77777777">
        <w:trPr>
          <w:trHeight w:val="320"/>
        </w:trPr>
        <w:tc>
          <w:tcPr>
            <w:tcW w:w="81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A8B67" w14:textId="77777777" w:rsidR="00B81FB5" w:rsidRPr="00B81304" w:rsidRDefault="00210101">
            <w:pPr>
              <w:spacing w:after="0" w:line="259" w:lineRule="auto"/>
              <w:ind w:left="0" w:right="0" w:firstLine="0"/>
              <w:jc w:val="left"/>
              <w:rPr>
                <w:rFonts w:ascii="Muli" w:hAnsi="Muli"/>
              </w:rPr>
            </w:pPr>
            <w:r w:rsidRPr="00B81304">
              <w:rPr>
                <w:rFonts w:ascii="Muli" w:hAnsi="Muli"/>
              </w:rPr>
              <w:t xml:space="preserve">2. </w:t>
            </w:r>
          </w:p>
        </w:tc>
      </w:tr>
      <w:tr w:rsidR="00B81FB5" w:rsidRPr="00B81304" w14:paraId="4CB79D91" w14:textId="77777777">
        <w:trPr>
          <w:trHeight w:val="320"/>
        </w:trPr>
        <w:tc>
          <w:tcPr>
            <w:tcW w:w="81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47776" w14:textId="77777777" w:rsidR="00B81FB5" w:rsidRPr="00B81304" w:rsidRDefault="00210101">
            <w:pPr>
              <w:spacing w:after="0" w:line="259" w:lineRule="auto"/>
              <w:ind w:left="0" w:right="0" w:firstLine="0"/>
              <w:jc w:val="left"/>
              <w:rPr>
                <w:rFonts w:ascii="Muli" w:hAnsi="Muli"/>
              </w:rPr>
            </w:pPr>
            <w:r w:rsidRPr="00B81304">
              <w:rPr>
                <w:rFonts w:ascii="Muli" w:hAnsi="Muli"/>
              </w:rPr>
              <w:t xml:space="preserve">3 </w:t>
            </w:r>
          </w:p>
        </w:tc>
      </w:tr>
      <w:tr w:rsidR="00B81FB5" w:rsidRPr="00B81304" w14:paraId="08A44CA5" w14:textId="77777777">
        <w:trPr>
          <w:trHeight w:val="320"/>
        </w:trPr>
        <w:tc>
          <w:tcPr>
            <w:tcW w:w="81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4AA41" w14:textId="77777777" w:rsidR="00B81FB5" w:rsidRPr="00B81304" w:rsidRDefault="00210101">
            <w:pPr>
              <w:spacing w:after="0" w:line="259" w:lineRule="auto"/>
              <w:ind w:left="0" w:right="0" w:firstLine="0"/>
              <w:jc w:val="left"/>
              <w:rPr>
                <w:rFonts w:ascii="Muli" w:hAnsi="Muli"/>
              </w:rPr>
            </w:pPr>
            <w:r w:rsidRPr="00B81304">
              <w:rPr>
                <w:rFonts w:ascii="Muli" w:hAnsi="Muli"/>
              </w:rPr>
              <w:t xml:space="preserve">4. </w:t>
            </w:r>
          </w:p>
        </w:tc>
      </w:tr>
      <w:tr w:rsidR="00B81FB5" w:rsidRPr="00B81304" w14:paraId="4D6CB1A6" w14:textId="77777777">
        <w:trPr>
          <w:trHeight w:val="315"/>
        </w:trPr>
        <w:tc>
          <w:tcPr>
            <w:tcW w:w="81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CFEEE" w14:textId="77777777" w:rsidR="00B81FB5" w:rsidRPr="00B81304" w:rsidRDefault="00210101">
            <w:pPr>
              <w:spacing w:after="0" w:line="259" w:lineRule="auto"/>
              <w:ind w:left="0" w:right="0" w:firstLine="0"/>
              <w:jc w:val="left"/>
              <w:rPr>
                <w:rFonts w:ascii="Muli" w:hAnsi="Muli"/>
              </w:rPr>
            </w:pPr>
            <w:r w:rsidRPr="00B81304">
              <w:rPr>
                <w:rFonts w:ascii="Muli" w:hAnsi="Muli"/>
              </w:rPr>
              <w:t xml:space="preserve">5. </w:t>
            </w:r>
          </w:p>
        </w:tc>
      </w:tr>
      <w:tr w:rsidR="00B81FB5" w:rsidRPr="00B81304" w14:paraId="73BD4464" w14:textId="77777777">
        <w:trPr>
          <w:trHeight w:val="320"/>
        </w:trPr>
        <w:tc>
          <w:tcPr>
            <w:tcW w:w="53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80831" w14:textId="77777777" w:rsidR="00B81FB5" w:rsidRPr="00B81304" w:rsidRDefault="00210101">
            <w:pPr>
              <w:spacing w:after="0" w:line="259" w:lineRule="auto"/>
              <w:ind w:left="5" w:right="0" w:firstLine="0"/>
              <w:jc w:val="center"/>
              <w:rPr>
                <w:rFonts w:ascii="Muli" w:hAnsi="Muli"/>
              </w:rPr>
            </w:pPr>
            <w:r w:rsidRPr="00B81304">
              <w:rPr>
                <w:rFonts w:ascii="Muli" w:hAnsi="Muli"/>
                <w:b/>
              </w:rPr>
              <w:t xml:space="preserve">Acciones a implementar 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F264E" w14:textId="77777777" w:rsidR="00B81FB5" w:rsidRPr="00B81304" w:rsidRDefault="00210101">
            <w:pPr>
              <w:spacing w:after="0" w:line="259" w:lineRule="auto"/>
              <w:ind w:left="0" w:right="5" w:firstLine="0"/>
              <w:jc w:val="center"/>
              <w:rPr>
                <w:rFonts w:ascii="Muli" w:hAnsi="Muli"/>
              </w:rPr>
            </w:pPr>
            <w:r w:rsidRPr="00B81304">
              <w:rPr>
                <w:rFonts w:ascii="Muli" w:hAnsi="Muli"/>
                <w:b/>
              </w:rPr>
              <w:t xml:space="preserve">Periodo de ejecución </w:t>
            </w:r>
          </w:p>
        </w:tc>
      </w:tr>
      <w:tr w:rsidR="00B81FB5" w:rsidRPr="00B81304" w14:paraId="682D26B0" w14:textId="77777777">
        <w:trPr>
          <w:trHeight w:val="320"/>
        </w:trPr>
        <w:tc>
          <w:tcPr>
            <w:tcW w:w="53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5AA29" w14:textId="77777777" w:rsidR="00B81FB5" w:rsidRPr="00B81304" w:rsidRDefault="00210101">
            <w:pPr>
              <w:spacing w:after="0" w:line="259" w:lineRule="auto"/>
              <w:ind w:left="0" w:right="0" w:firstLine="0"/>
              <w:jc w:val="left"/>
              <w:rPr>
                <w:rFonts w:ascii="Muli" w:hAnsi="Muli"/>
              </w:rPr>
            </w:pPr>
            <w:r w:rsidRPr="00B81304">
              <w:rPr>
                <w:rFonts w:ascii="Muli" w:hAnsi="Muli"/>
              </w:rPr>
              <w:t xml:space="preserve">1. 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DCE38" w14:textId="77777777" w:rsidR="00B81FB5" w:rsidRPr="00B81304" w:rsidRDefault="00210101">
            <w:pPr>
              <w:spacing w:after="0" w:line="259" w:lineRule="auto"/>
              <w:ind w:left="0" w:right="0" w:firstLine="0"/>
              <w:jc w:val="left"/>
              <w:rPr>
                <w:rFonts w:ascii="Muli" w:hAnsi="Muli"/>
              </w:rPr>
            </w:pPr>
            <w:r w:rsidRPr="00B81304">
              <w:rPr>
                <w:rFonts w:ascii="Muli" w:hAnsi="Muli"/>
              </w:rPr>
              <w:t xml:space="preserve"> </w:t>
            </w:r>
          </w:p>
        </w:tc>
      </w:tr>
      <w:tr w:rsidR="00B81FB5" w:rsidRPr="00B81304" w14:paraId="78BE8E61" w14:textId="77777777">
        <w:trPr>
          <w:trHeight w:val="320"/>
        </w:trPr>
        <w:tc>
          <w:tcPr>
            <w:tcW w:w="53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220F4" w14:textId="77777777" w:rsidR="00B81FB5" w:rsidRPr="00B81304" w:rsidRDefault="00210101">
            <w:pPr>
              <w:spacing w:after="0" w:line="259" w:lineRule="auto"/>
              <w:ind w:left="0" w:right="0" w:firstLine="0"/>
              <w:jc w:val="left"/>
              <w:rPr>
                <w:rFonts w:ascii="Muli" w:hAnsi="Muli"/>
              </w:rPr>
            </w:pPr>
            <w:r w:rsidRPr="00B81304">
              <w:rPr>
                <w:rFonts w:ascii="Muli" w:hAnsi="Muli"/>
              </w:rPr>
              <w:t xml:space="preserve">2. 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70383" w14:textId="77777777" w:rsidR="00B81FB5" w:rsidRPr="00B81304" w:rsidRDefault="00210101">
            <w:pPr>
              <w:spacing w:after="0" w:line="259" w:lineRule="auto"/>
              <w:ind w:left="0" w:right="0" w:firstLine="0"/>
              <w:jc w:val="left"/>
              <w:rPr>
                <w:rFonts w:ascii="Muli" w:hAnsi="Muli"/>
              </w:rPr>
            </w:pPr>
            <w:r w:rsidRPr="00B81304">
              <w:rPr>
                <w:rFonts w:ascii="Muli" w:hAnsi="Muli"/>
              </w:rPr>
              <w:t xml:space="preserve"> </w:t>
            </w:r>
          </w:p>
        </w:tc>
      </w:tr>
      <w:tr w:rsidR="00B81FB5" w:rsidRPr="00B81304" w14:paraId="3ADD1CCD" w14:textId="77777777">
        <w:trPr>
          <w:trHeight w:val="315"/>
        </w:trPr>
        <w:tc>
          <w:tcPr>
            <w:tcW w:w="53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91E9E" w14:textId="77777777" w:rsidR="00B81FB5" w:rsidRPr="00B81304" w:rsidRDefault="00210101">
            <w:pPr>
              <w:spacing w:after="0" w:line="259" w:lineRule="auto"/>
              <w:ind w:left="0" w:right="0" w:firstLine="0"/>
              <w:jc w:val="left"/>
              <w:rPr>
                <w:rFonts w:ascii="Muli" w:hAnsi="Muli"/>
              </w:rPr>
            </w:pPr>
            <w:r w:rsidRPr="00B81304">
              <w:rPr>
                <w:rFonts w:ascii="Muli" w:hAnsi="Muli"/>
              </w:rPr>
              <w:t xml:space="preserve">3. 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86524" w14:textId="77777777" w:rsidR="00B81FB5" w:rsidRPr="00B81304" w:rsidRDefault="00210101">
            <w:pPr>
              <w:spacing w:after="0" w:line="259" w:lineRule="auto"/>
              <w:ind w:left="0" w:right="0" w:firstLine="0"/>
              <w:jc w:val="left"/>
              <w:rPr>
                <w:rFonts w:ascii="Muli" w:hAnsi="Muli"/>
              </w:rPr>
            </w:pPr>
            <w:r w:rsidRPr="00B81304">
              <w:rPr>
                <w:rFonts w:ascii="Muli" w:hAnsi="Muli"/>
              </w:rPr>
              <w:t xml:space="preserve"> </w:t>
            </w:r>
          </w:p>
        </w:tc>
      </w:tr>
      <w:tr w:rsidR="00B81FB5" w:rsidRPr="00B81304" w14:paraId="6EBB006D" w14:textId="77777777">
        <w:trPr>
          <w:trHeight w:val="320"/>
        </w:trPr>
        <w:tc>
          <w:tcPr>
            <w:tcW w:w="53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6AEBA" w14:textId="77777777" w:rsidR="00B81FB5" w:rsidRPr="00B81304" w:rsidRDefault="00210101">
            <w:pPr>
              <w:spacing w:after="0" w:line="259" w:lineRule="auto"/>
              <w:ind w:left="0" w:right="0" w:firstLine="0"/>
              <w:jc w:val="left"/>
              <w:rPr>
                <w:rFonts w:ascii="Muli" w:hAnsi="Muli"/>
              </w:rPr>
            </w:pPr>
            <w:r w:rsidRPr="00B81304">
              <w:rPr>
                <w:rFonts w:ascii="Muli" w:hAnsi="Muli"/>
              </w:rPr>
              <w:t xml:space="preserve">4. 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9EFA2" w14:textId="77777777" w:rsidR="00B81FB5" w:rsidRPr="00B81304" w:rsidRDefault="00210101">
            <w:pPr>
              <w:spacing w:after="0" w:line="259" w:lineRule="auto"/>
              <w:ind w:left="0" w:right="0" w:firstLine="0"/>
              <w:jc w:val="left"/>
              <w:rPr>
                <w:rFonts w:ascii="Muli" w:hAnsi="Muli"/>
              </w:rPr>
            </w:pPr>
            <w:r w:rsidRPr="00B81304">
              <w:rPr>
                <w:rFonts w:ascii="Muli" w:hAnsi="Muli"/>
              </w:rPr>
              <w:t xml:space="preserve"> </w:t>
            </w:r>
          </w:p>
        </w:tc>
      </w:tr>
      <w:tr w:rsidR="00B81FB5" w:rsidRPr="00B81304" w14:paraId="65C68887" w14:textId="77777777">
        <w:trPr>
          <w:trHeight w:val="320"/>
        </w:trPr>
        <w:tc>
          <w:tcPr>
            <w:tcW w:w="53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C48FD" w14:textId="77777777" w:rsidR="00B81FB5" w:rsidRPr="00B81304" w:rsidRDefault="00210101">
            <w:pPr>
              <w:spacing w:after="0" w:line="259" w:lineRule="auto"/>
              <w:ind w:left="0" w:right="0" w:firstLine="0"/>
              <w:jc w:val="left"/>
              <w:rPr>
                <w:rFonts w:ascii="Muli" w:hAnsi="Muli"/>
              </w:rPr>
            </w:pPr>
            <w:r w:rsidRPr="00B81304">
              <w:rPr>
                <w:rFonts w:ascii="Muli" w:hAnsi="Muli"/>
              </w:rPr>
              <w:t xml:space="preserve">5. 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8E142" w14:textId="77777777" w:rsidR="00B81FB5" w:rsidRPr="00B81304" w:rsidRDefault="00210101">
            <w:pPr>
              <w:spacing w:after="0" w:line="259" w:lineRule="auto"/>
              <w:ind w:left="0" w:right="0" w:firstLine="0"/>
              <w:jc w:val="left"/>
              <w:rPr>
                <w:rFonts w:ascii="Muli" w:hAnsi="Muli"/>
              </w:rPr>
            </w:pPr>
            <w:r w:rsidRPr="00B81304">
              <w:rPr>
                <w:rFonts w:ascii="Muli" w:hAnsi="Muli"/>
              </w:rPr>
              <w:t xml:space="preserve"> </w:t>
            </w:r>
          </w:p>
        </w:tc>
      </w:tr>
      <w:tr w:rsidR="00B81FB5" w:rsidRPr="00B81304" w14:paraId="529BF9F6" w14:textId="77777777">
        <w:trPr>
          <w:trHeight w:val="1256"/>
        </w:trPr>
        <w:tc>
          <w:tcPr>
            <w:tcW w:w="81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07DEF" w14:textId="1BAC4F18" w:rsidR="00B81FB5" w:rsidRPr="00B81304" w:rsidRDefault="00210101">
            <w:pPr>
              <w:spacing w:after="0" w:line="259" w:lineRule="auto"/>
              <w:ind w:left="0" w:right="0" w:firstLine="0"/>
              <w:jc w:val="left"/>
              <w:rPr>
                <w:rFonts w:ascii="Muli" w:hAnsi="Muli"/>
              </w:rPr>
            </w:pPr>
            <w:r w:rsidRPr="00B81304">
              <w:rPr>
                <w:rFonts w:ascii="Muli" w:hAnsi="Muli"/>
                <w:b/>
              </w:rPr>
              <w:t>Vo. Bo. del titular de</w:t>
            </w:r>
            <w:r w:rsidR="00C22C75" w:rsidRPr="00B81304">
              <w:rPr>
                <w:rFonts w:ascii="Muli" w:hAnsi="Muli"/>
                <w:b/>
              </w:rPr>
              <w:t xml:space="preserve"> </w:t>
            </w:r>
            <w:r w:rsidRPr="00B81304">
              <w:rPr>
                <w:rFonts w:ascii="Muli" w:hAnsi="Muli"/>
                <w:b/>
              </w:rPr>
              <w:t>l</w:t>
            </w:r>
            <w:r w:rsidR="00C22C75" w:rsidRPr="00B81304">
              <w:rPr>
                <w:rFonts w:ascii="Muli" w:hAnsi="Muli"/>
                <w:b/>
              </w:rPr>
              <w:t>a autoridad</w:t>
            </w:r>
            <w:r w:rsidRPr="00B81304">
              <w:rPr>
                <w:rFonts w:ascii="Muli" w:hAnsi="Muli"/>
                <w:b/>
              </w:rPr>
              <w:t xml:space="preserve">  </w:t>
            </w:r>
          </w:p>
        </w:tc>
      </w:tr>
      <w:tr w:rsidR="00B81FB5" w:rsidRPr="00B81304" w14:paraId="2474F860" w14:textId="77777777">
        <w:trPr>
          <w:trHeight w:val="315"/>
        </w:trPr>
        <w:tc>
          <w:tcPr>
            <w:tcW w:w="3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13ECA" w14:textId="77777777" w:rsidR="00B81FB5" w:rsidRPr="00B81304" w:rsidRDefault="00210101">
            <w:pPr>
              <w:spacing w:after="0" w:line="259" w:lineRule="auto"/>
              <w:ind w:left="0" w:right="0" w:firstLine="0"/>
              <w:jc w:val="left"/>
              <w:rPr>
                <w:rFonts w:ascii="Muli" w:hAnsi="Muli"/>
              </w:rPr>
            </w:pPr>
            <w:r w:rsidRPr="00B81304">
              <w:rPr>
                <w:rFonts w:ascii="Muli" w:hAnsi="Muli"/>
                <w:b/>
              </w:rPr>
              <w:lastRenderedPageBreak/>
              <w:t>Entregó</w:t>
            </w:r>
            <w:r w:rsidRPr="00B81304">
              <w:rPr>
                <w:rFonts w:ascii="Muli" w:hAnsi="Muli"/>
                <w:vertAlign w:val="subscript"/>
              </w:rPr>
              <w:t xml:space="preserve"> </w:t>
            </w:r>
          </w:p>
        </w:tc>
        <w:tc>
          <w:tcPr>
            <w:tcW w:w="4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29EDB" w14:textId="77777777" w:rsidR="00B81FB5" w:rsidRPr="00B81304" w:rsidRDefault="00210101">
            <w:pPr>
              <w:spacing w:after="0" w:line="259" w:lineRule="auto"/>
              <w:ind w:left="0" w:right="0" w:firstLine="0"/>
              <w:jc w:val="left"/>
              <w:rPr>
                <w:rFonts w:ascii="Muli" w:hAnsi="Muli"/>
              </w:rPr>
            </w:pPr>
            <w:r w:rsidRPr="00B81304">
              <w:rPr>
                <w:rFonts w:ascii="Muli" w:hAnsi="Muli"/>
                <w:b/>
              </w:rPr>
              <w:t>Recibió</w:t>
            </w:r>
            <w:r w:rsidRPr="00B81304">
              <w:rPr>
                <w:rFonts w:ascii="Muli" w:hAnsi="Muli"/>
                <w:vertAlign w:val="subscript"/>
              </w:rPr>
              <w:t xml:space="preserve"> </w:t>
            </w:r>
          </w:p>
        </w:tc>
      </w:tr>
      <w:tr w:rsidR="00B81FB5" w:rsidRPr="00B81304" w14:paraId="538F9EDE" w14:textId="77777777">
        <w:trPr>
          <w:trHeight w:val="320"/>
        </w:trPr>
        <w:tc>
          <w:tcPr>
            <w:tcW w:w="3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932EC" w14:textId="77777777" w:rsidR="00B81FB5" w:rsidRPr="00B81304" w:rsidRDefault="00210101">
            <w:pPr>
              <w:spacing w:after="0" w:line="259" w:lineRule="auto"/>
              <w:ind w:left="0" w:right="0" w:firstLine="0"/>
              <w:jc w:val="left"/>
              <w:rPr>
                <w:rFonts w:ascii="Muli" w:hAnsi="Muli"/>
              </w:rPr>
            </w:pPr>
            <w:r w:rsidRPr="00B81304">
              <w:rPr>
                <w:rFonts w:ascii="Muli" w:hAnsi="Muli"/>
              </w:rPr>
              <w:t xml:space="preserve"> </w:t>
            </w:r>
          </w:p>
        </w:tc>
        <w:tc>
          <w:tcPr>
            <w:tcW w:w="4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35C7A" w14:textId="77777777" w:rsidR="00B81FB5" w:rsidRPr="00B81304" w:rsidRDefault="00B81FB5">
            <w:pPr>
              <w:spacing w:after="160" w:line="259" w:lineRule="auto"/>
              <w:ind w:left="0" w:right="0" w:firstLine="0"/>
              <w:jc w:val="left"/>
              <w:rPr>
                <w:rFonts w:ascii="Muli" w:hAnsi="Muli"/>
              </w:rPr>
            </w:pPr>
          </w:p>
        </w:tc>
      </w:tr>
    </w:tbl>
    <w:p w14:paraId="6840F6E9" w14:textId="77777777" w:rsidR="00D77A83" w:rsidRDefault="00D77A83" w:rsidP="00B81304">
      <w:pPr>
        <w:pStyle w:val="Ttulo2"/>
        <w:ind w:left="0" w:right="2" w:firstLine="0"/>
        <w:rPr>
          <w:rFonts w:ascii="Muli" w:hAnsi="Muli"/>
        </w:rPr>
      </w:pPr>
    </w:p>
    <w:p w14:paraId="6E4D53EA" w14:textId="77777777" w:rsidR="00D77A83" w:rsidRDefault="00D77A83" w:rsidP="00B81304">
      <w:pPr>
        <w:pStyle w:val="Ttulo2"/>
        <w:ind w:left="0" w:right="2" w:firstLine="0"/>
        <w:rPr>
          <w:rFonts w:ascii="Muli" w:hAnsi="Muli"/>
        </w:rPr>
      </w:pPr>
    </w:p>
    <w:p w14:paraId="3856CC19" w14:textId="77777777" w:rsidR="00D77A83" w:rsidRDefault="00D77A83" w:rsidP="00B81304">
      <w:pPr>
        <w:pStyle w:val="Ttulo2"/>
        <w:ind w:left="0" w:right="2" w:firstLine="0"/>
        <w:rPr>
          <w:rFonts w:ascii="Muli" w:hAnsi="Muli"/>
        </w:rPr>
      </w:pPr>
    </w:p>
    <w:p w14:paraId="47862282" w14:textId="27991F69" w:rsidR="00B81FB5" w:rsidRPr="00B81304" w:rsidRDefault="00210101" w:rsidP="00B81304">
      <w:pPr>
        <w:pStyle w:val="Ttulo2"/>
        <w:ind w:left="0" w:right="2" w:firstLine="0"/>
        <w:rPr>
          <w:rFonts w:ascii="Muli" w:hAnsi="Muli"/>
        </w:rPr>
      </w:pPr>
      <w:r w:rsidRPr="00B81304">
        <w:rPr>
          <w:rFonts w:ascii="Muli" w:hAnsi="Muli"/>
        </w:rPr>
        <w:t>ANEXO 5</w:t>
      </w:r>
    </w:p>
    <w:p w14:paraId="7FE69FED" w14:textId="77777777" w:rsidR="00B81FB5" w:rsidRPr="00B81304" w:rsidRDefault="00210101">
      <w:pPr>
        <w:spacing w:after="45" w:line="259" w:lineRule="auto"/>
        <w:ind w:left="691" w:right="-25" w:firstLine="0"/>
        <w:jc w:val="left"/>
        <w:rPr>
          <w:rFonts w:ascii="Muli" w:hAnsi="Muli"/>
        </w:rPr>
      </w:pPr>
      <w:r w:rsidRPr="00B81304">
        <w:rPr>
          <w:rFonts w:ascii="Muli" w:hAnsi="Muli"/>
          <w:noProof/>
        </w:rPr>
        <mc:AlternateContent>
          <mc:Choice Requires="wpg">
            <w:drawing>
              <wp:inline distT="0" distB="0" distL="0" distR="0" wp14:anchorId="258B27FB" wp14:editId="668998A8">
                <wp:extent cx="5196586" cy="6350"/>
                <wp:effectExtent l="0" t="0" r="0" b="0"/>
                <wp:docPr id="25929" name="Group 259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96586" cy="6350"/>
                          <a:chOff x="0" y="0"/>
                          <a:chExt cx="5196586" cy="6350"/>
                        </a:xfrm>
                      </wpg:grpSpPr>
                      <wps:wsp>
                        <wps:cNvPr id="27595" name="Shape 27595"/>
                        <wps:cNvSpPr/>
                        <wps:spPr>
                          <a:xfrm>
                            <a:off x="0" y="0"/>
                            <a:ext cx="519658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96586" h="9144">
                                <a:moveTo>
                                  <a:pt x="0" y="0"/>
                                </a:moveTo>
                                <a:lnTo>
                                  <a:pt x="5196586" y="0"/>
                                </a:lnTo>
                                <a:lnTo>
                                  <a:pt x="519658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5929" style="width:409.18pt;height:0.5pt;mso-position-horizontal-relative:char;mso-position-vertical-relative:line" coordsize="51965,63">
                <v:shape id="Shape 27596" style="position:absolute;width:51965;height:91;left:0;top:0;" coordsize="5196586,9144" path="m0,0l5196586,0l5196586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4D924AF9" w14:textId="77777777" w:rsidR="00B81FB5" w:rsidRPr="00B81304" w:rsidRDefault="00210101">
      <w:pPr>
        <w:spacing w:after="20" w:line="259" w:lineRule="auto"/>
        <w:ind w:left="721" w:right="0" w:firstLine="0"/>
        <w:jc w:val="left"/>
        <w:rPr>
          <w:rFonts w:ascii="Muli" w:hAnsi="Muli"/>
        </w:rPr>
      </w:pPr>
      <w:r w:rsidRPr="00B81304">
        <w:rPr>
          <w:rFonts w:ascii="Muli" w:hAnsi="Muli"/>
        </w:rPr>
        <w:t xml:space="preserve"> </w:t>
      </w:r>
    </w:p>
    <w:p w14:paraId="00530050" w14:textId="77777777" w:rsidR="00B81FB5" w:rsidRPr="00B81304" w:rsidRDefault="00210101">
      <w:pPr>
        <w:spacing w:after="7"/>
        <w:ind w:left="508" w:right="504"/>
        <w:jc w:val="center"/>
        <w:rPr>
          <w:rFonts w:ascii="Muli" w:hAnsi="Muli"/>
        </w:rPr>
      </w:pPr>
      <w:r w:rsidRPr="00B81304">
        <w:rPr>
          <w:rFonts w:ascii="Muli" w:hAnsi="Muli"/>
        </w:rPr>
        <w:t>FORM</w:t>
      </w:r>
      <w:r w:rsidR="00AA6E83" w:rsidRPr="00B81304">
        <w:rPr>
          <w:rFonts w:ascii="Muli" w:hAnsi="Muli"/>
        </w:rPr>
        <w:t>ATO 5: FORMATO DE RECHAZO DE RECOMENDACIÓN NO VINCULANTE</w:t>
      </w:r>
      <w:r w:rsidRPr="00B81304">
        <w:rPr>
          <w:rFonts w:ascii="Muli" w:hAnsi="Muli"/>
        </w:rPr>
        <w:t xml:space="preserve"> </w:t>
      </w:r>
    </w:p>
    <w:p w14:paraId="0B3FA5FA" w14:textId="77777777" w:rsidR="00B81FB5" w:rsidRPr="00B81304" w:rsidRDefault="00210101">
      <w:pPr>
        <w:spacing w:after="20" w:line="259" w:lineRule="auto"/>
        <w:ind w:left="721" w:right="0" w:firstLine="0"/>
        <w:jc w:val="left"/>
        <w:rPr>
          <w:rFonts w:ascii="Muli" w:hAnsi="Muli"/>
        </w:rPr>
      </w:pPr>
      <w:r w:rsidRPr="00B81304">
        <w:rPr>
          <w:rFonts w:ascii="Muli" w:hAnsi="Muli"/>
        </w:rPr>
        <w:t xml:space="preserve"> </w:t>
      </w:r>
    </w:p>
    <w:p w14:paraId="23CF220B" w14:textId="77777777" w:rsidR="00B81FB5" w:rsidRPr="00B81304" w:rsidRDefault="00210101">
      <w:pPr>
        <w:ind w:left="716" w:right="0"/>
        <w:rPr>
          <w:rFonts w:ascii="Muli" w:hAnsi="Muli"/>
        </w:rPr>
      </w:pPr>
      <w:r w:rsidRPr="00B81304">
        <w:rPr>
          <w:rFonts w:ascii="Muli" w:hAnsi="Muli"/>
          <w:b/>
        </w:rPr>
        <w:t xml:space="preserve">Objetivo: </w:t>
      </w:r>
      <w:r w:rsidRPr="00B81304">
        <w:rPr>
          <w:rFonts w:ascii="Muli" w:hAnsi="Muli"/>
        </w:rPr>
        <w:t>Registrar el rechazo y justificación de la Recomendación No Vinculante.</w:t>
      </w:r>
      <w:r w:rsidRPr="00B81304">
        <w:rPr>
          <w:rFonts w:ascii="Muli" w:hAnsi="Muli"/>
          <w:b/>
        </w:rPr>
        <w:t xml:space="preserve"> </w:t>
      </w:r>
    </w:p>
    <w:p w14:paraId="5C59C704" w14:textId="77777777" w:rsidR="00B81FB5" w:rsidRPr="00B81304" w:rsidRDefault="00210101">
      <w:pPr>
        <w:spacing w:after="0" w:line="259" w:lineRule="auto"/>
        <w:ind w:left="721" w:right="0" w:firstLine="0"/>
        <w:jc w:val="left"/>
        <w:rPr>
          <w:rFonts w:ascii="Muli" w:hAnsi="Muli"/>
        </w:rPr>
      </w:pPr>
      <w:r w:rsidRPr="00B81304">
        <w:rPr>
          <w:rFonts w:ascii="Muli" w:hAnsi="Muli"/>
          <w:b/>
        </w:rPr>
        <w:t xml:space="preserve"> </w:t>
      </w:r>
    </w:p>
    <w:tbl>
      <w:tblPr>
        <w:tblStyle w:val="TableGrid"/>
        <w:tblW w:w="8114" w:type="dxa"/>
        <w:tblInd w:w="726" w:type="dxa"/>
        <w:tblCellMar>
          <w:top w:w="50" w:type="dxa"/>
          <w:left w:w="110" w:type="dxa"/>
          <w:right w:w="391" w:type="dxa"/>
        </w:tblCellMar>
        <w:tblLook w:val="04A0" w:firstRow="1" w:lastRow="0" w:firstColumn="1" w:lastColumn="0" w:noHBand="0" w:noVBand="1"/>
      </w:tblPr>
      <w:tblGrid>
        <w:gridCol w:w="3387"/>
        <w:gridCol w:w="4727"/>
      </w:tblGrid>
      <w:tr w:rsidR="00B81FB5" w:rsidRPr="00B81304" w14:paraId="360B500D" w14:textId="77777777">
        <w:trPr>
          <w:trHeight w:val="320"/>
        </w:trPr>
        <w:tc>
          <w:tcPr>
            <w:tcW w:w="8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4DCE6" w14:textId="77777777" w:rsidR="00B81FB5" w:rsidRPr="00B81304" w:rsidRDefault="00210101">
            <w:pPr>
              <w:spacing w:after="0" w:line="259" w:lineRule="auto"/>
              <w:ind w:left="277" w:right="0" w:firstLine="0"/>
              <w:jc w:val="center"/>
              <w:rPr>
                <w:rFonts w:ascii="Muli" w:hAnsi="Muli"/>
              </w:rPr>
            </w:pPr>
            <w:proofErr w:type="gramStart"/>
            <w:r w:rsidRPr="00B81304">
              <w:rPr>
                <w:rFonts w:ascii="Muli" w:hAnsi="Muli"/>
                <w:b/>
              </w:rPr>
              <w:t>FORMATOS  DE</w:t>
            </w:r>
            <w:proofErr w:type="gramEnd"/>
            <w:r w:rsidRPr="00B81304">
              <w:rPr>
                <w:rFonts w:ascii="Muli" w:hAnsi="Muli"/>
                <w:b/>
              </w:rPr>
              <w:t xml:space="preserve"> ACEPTACIÓN DE RNV Y CALENDARIO DE ACCIONES CONCRETAS </w:t>
            </w:r>
          </w:p>
        </w:tc>
      </w:tr>
      <w:tr w:rsidR="00B81FB5" w:rsidRPr="00B81304" w14:paraId="37D55936" w14:textId="77777777">
        <w:trPr>
          <w:trHeight w:val="315"/>
        </w:trPr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ADD29" w14:textId="77777777" w:rsidR="00B81FB5" w:rsidRPr="00B81304" w:rsidRDefault="00210101">
            <w:pPr>
              <w:spacing w:after="0" w:line="259" w:lineRule="auto"/>
              <w:ind w:left="0" w:right="0" w:firstLine="0"/>
              <w:jc w:val="left"/>
              <w:rPr>
                <w:rFonts w:ascii="Muli" w:hAnsi="Muli"/>
              </w:rPr>
            </w:pPr>
            <w:r w:rsidRPr="00B81304">
              <w:rPr>
                <w:rFonts w:ascii="Muli" w:hAnsi="Muli"/>
                <w:b/>
              </w:rPr>
              <w:t xml:space="preserve">Fecha de registro: </w:t>
            </w: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350F4" w14:textId="77777777" w:rsidR="00B81FB5" w:rsidRPr="00B81304" w:rsidRDefault="00210101">
            <w:pPr>
              <w:spacing w:after="0" w:line="259" w:lineRule="auto"/>
              <w:ind w:left="0" w:right="0" w:firstLine="0"/>
              <w:jc w:val="left"/>
              <w:rPr>
                <w:rFonts w:ascii="Muli" w:hAnsi="Muli"/>
              </w:rPr>
            </w:pPr>
            <w:r w:rsidRPr="00B81304">
              <w:rPr>
                <w:rFonts w:ascii="Muli" w:hAnsi="Muli"/>
                <w:b/>
              </w:rPr>
              <w:t xml:space="preserve">Clave de Recomendación: </w:t>
            </w:r>
          </w:p>
        </w:tc>
      </w:tr>
      <w:tr w:rsidR="00B81FB5" w:rsidRPr="00B81304" w14:paraId="4E83DEFE" w14:textId="77777777">
        <w:trPr>
          <w:trHeight w:val="320"/>
        </w:trPr>
        <w:tc>
          <w:tcPr>
            <w:tcW w:w="8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C4BC8" w14:textId="41B9FABB" w:rsidR="00B81FB5" w:rsidRPr="00B81304" w:rsidRDefault="00C22C75">
            <w:pPr>
              <w:spacing w:after="0" w:line="259" w:lineRule="auto"/>
              <w:ind w:left="0" w:right="0" w:firstLine="0"/>
              <w:jc w:val="left"/>
              <w:rPr>
                <w:rFonts w:ascii="Muli" w:hAnsi="Muli"/>
              </w:rPr>
            </w:pPr>
            <w:r w:rsidRPr="00B81304">
              <w:rPr>
                <w:rFonts w:ascii="Muli" w:hAnsi="Muli"/>
                <w:b/>
              </w:rPr>
              <w:t>Autoridad</w:t>
            </w:r>
            <w:r w:rsidR="00210101" w:rsidRPr="00B81304">
              <w:rPr>
                <w:rFonts w:ascii="Muli" w:hAnsi="Muli"/>
                <w:b/>
              </w:rPr>
              <w:t xml:space="preserve">: </w:t>
            </w:r>
          </w:p>
        </w:tc>
      </w:tr>
      <w:tr w:rsidR="00B81FB5" w:rsidRPr="00B81304" w14:paraId="2FCF4248" w14:textId="77777777">
        <w:trPr>
          <w:trHeight w:val="320"/>
        </w:trPr>
        <w:tc>
          <w:tcPr>
            <w:tcW w:w="8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E9DFA" w14:textId="77777777" w:rsidR="00B81FB5" w:rsidRPr="00B81304" w:rsidRDefault="00210101">
            <w:pPr>
              <w:spacing w:after="0" w:line="259" w:lineRule="auto"/>
              <w:ind w:left="280" w:right="0" w:firstLine="0"/>
              <w:jc w:val="center"/>
              <w:rPr>
                <w:rFonts w:ascii="Muli" w:hAnsi="Muli"/>
              </w:rPr>
            </w:pPr>
            <w:r w:rsidRPr="00B81304">
              <w:rPr>
                <w:rFonts w:ascii="Muli" w:hAnsi="Muli"/>
                <w:b/>
              </w:rPr>
              <w:t xml:space="preserve">Justificación del rechazo de la Recomendación No Vinculante  </w:t>
            </w:r>
          </w:p>
        </w:tc>
      </w:tr>
      <w:tr w:rsidR="00B81FB5" w:rsidRPr="00B81304" w14:paraId="55F8A8CA" w14:textId="77777777">
        <w:trPr>
          <w:trHeight w:val="3402"/>
        </w:trPr>
        <w:tc>
          <w:tcPr>
            <w:tcW w:w="811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D2EA26B" w14:textId="77777777" w:rsidR="00B81FB5" w:rsidRPr="00B81304" w:rsidRDefault="00210101">
            <w:pPr>
              <w:spacing w:after="20" w:line="259" w:lineRule="auto"/>
              <w:ind w:left="330" w:right="0" w:firstLine="0"/>
              <w:jc w:val="center"/>
              <w:rPr>
                <w:rFonts w:ascii="Muli" w:hAnsi="Muli"/>
              </w:rPr>
            </w:pPr>
            <w:r w:rsidRPr="00B81304">
              <w:rPr>
                <w:rFonts w:ascii="Muli" w:hAnsi="Muli"/>
              </w:rPr>
              <w:t xml:space="preserve"> </w:t>
            </w:r>
          </w:p>
          <w:p w14:paraId="4119A9AE" w14:textId="77777777" w:rsidR="00B81FB5" w:rsidRPr="00B81304" w:rsidRDefault="00210101">
            <w:pPr>
              <w:spacing w:after="15" w:line="259" w:lineRule="auto"/>
              <w:ind w:left="0" w:right="0" w:firstLine="0"/>
              <w:jc w:val="left"/>
              <w:rPr>
                <w:rFonts w:ascii="Muli" w:hAnsi="Muli"/>
              </w:rPr>
            </w:pPr>
            <w:r w:rsidRPr="00B81304">
              <w:rPr>
                <w:rFonts w:ascii="Muli" w:hAnsi="Muli"/>
              </w:rPr>
              <w:t xml:space="preserve"> </w:t>
            </w:r>
          </w:p>
          <w:p w14:paraId="108F44A4" w14:textId="77777777" w:rsidR="00B81FB5" w:rsidRPr="00B81304" w:rsidRDefault="00210101">
            <w:pPr>
              <w:spacing w:after="20" w:line="259" w:lineRule="auto"/>
              <w:ind w:left="0" w:right="0" w:firstLine="0"/>
              <w:jc w:val="left"/>
              <w:rPr>
                <w:rFonts w:ascii="Muli" w:hAnsi="Muli"/>
              </w:rPr>
            </w:pPr>
            <w:r w:rsidRPr="00B81304">
              <w:rPr>
                <w:rFonts w:ascii="Muli" w:hAnsi="Muli"/>
              </w:rPr>
              <w:t xml:space="preserve"> </w:t>
            </w:r>
          </w:p>
          <w:p w14:paraId="6349058B" w14:textId="77777777" w:rsidR="00B81FB5" w:rsidRPr="00B81304" w:rsidRDefault="00210101">
            <w:pPr>
              <w:spacing w:after="20" w:line="259" w:lineRule="auto"/>
              <w:ind w:left="0" w:right="0" w:firstLine="0"/>
              <w:jc w:val="left"/>
              <w:rPr>
                <w:rFonts w:ascii="Muli" w:hAnsi="Muli"/>
              </w:rPr>
            </w:pPr>
            <w:r w:rsidRPr="00B81304">
              <w:rPr>
                <w:rFonts w:ascii="Muli" w:hAnsi="Muli"/>
              </w:rPr>
              <w:t xml:space="preserve"> </w:t>
            </w:r>
          </w:p>
          <w:p w14:paraId="036687A8" w14:textId="77777777" w:rsidR="00B81FB5" w:rsidRPr="00B81304" w:rsidRDefault="00210101">
            <w:pPr>
              <w:spacing w:after="20" w:line="259" w:lineRule="auto"/>
              <w:ind w:left="0" w:right="0" w:firstLine="0"/>
              <w:jc w:val="left"/>
              <w:rPr>
                <w:rFonts w:ascii="Muli" w:hAnsi="Muli"/>
              </w:rPr>
            </w:pPr>
            <w:r w:rsidRPr="00B81304">
              <w:rPr>
                <w:rFonts w:ascii="Muli" w:hAnsi="Muli"/>
              </w:rPr>
              <w:t xml:space="preserve"> </w:t>
            </w:r>
          </w:p>
          <w:p w14:paraId="0F6EE990" w14:textId="77777777" w:rsidR="00B81FB5" w:rsidRPr="00B81304" w:rsidRDefault="00210101">
            <w:pPr>
              <w:spacing w:after="29" w:line="259" w:lineRule="auto"/>
              <w:ind w:left="0" w:right="0" w:firstLine="0"/>
              <w:jc w:val="left"/>
              <w:rPr>
                <w:rFonts w:ascii="Muli" w:hAnsi="Muli"/>
              </w:rPr>
            </w:pPr>
            <w:r w:rsidRPr="00B81304">
              <w:rPr>
                <w:rFonts w:ascii="Muli" w:hAnsi="Muli"/>
              </w:rPr>
              <w:t xml:space="preserve"> </w:t>
            </w:r>
          </w:p>
          <w:p w14:paraId="2D02EF43" w14:textId="77777777" w:rsidR="00B81FB5" w:rsidRPr="00B81304" w:rsidRDefault="00210101">
            <w:pPr>
              <w:spacing w:after="0" w:line="290" w:lineRule="auto"/>
              <w:ind w:left="0" w:right="945" w:firstLine="0"/>
              <w:rPr>
                <w:rFonts w:ascii="Muli" w:hAnsi="Muli"/>
              </w:rPr>
            </w:pPr>
            <w:r w:rsidRPr="00B81304">
              <w:rPr>
                <w:rFonts w:ascii="Muli" w:hAnsi="Muli"/>
              </w:rPr>
              <w:t xml:space="preserve"> </w:t>
            </w:r>
            <w:r w:rsidRPr="00B81304">
              <w:rPr>
                <w:rFonts w:ascii="Muli" w:hAnsi="Muli"/>
              </w:rPr>
              <w:tab/>
              <w:t xml:space="preserve">  </w:t>
            </w:r>
            <w:r w:rsidRPr="00B81304">
              <w:rPr>
                <w:rFonts w:ascii="Muli" w:hAnsi="Muli"/>
              </w:rPr>
              <w:tab/>
              <w:t xml:space="preserve"> </w:t>
            </w:r>
          </w:p>
          <w:p w14:paraId="64A1AEC9" w14:textId="77777777" w:rsidR="00B81FB5" w:rsidRPr="00B81304" w:rsidRDefault="00210101">
            <w:pPr>
              <w:spacing w:after="34" w:line="259" w:lineRule="auto"/>
              <w:ind w:left="0" w:right="0" w:firstLine="0"/>
              <w:jc w:val="left"/>
              <w:rPr>
                <w:rFonts w:ascii="Muli" w:hAnsi="Muli"/>
              </w:rPr>
            </w:pPr>
            <w:r w:rsidRPr="00B81304">
              <w:rPr>
                <w:rFonts w:ascii="Muli" w:hAnsi="Muli"/>
              </w:rPr>
              <w:t xml:space="preserve"> </w:t>
            </w:r>
            <w:r w:rsidRPr="00B81304">
              <w:rPr>
                <w:rFonts w:ascii="Muli" w:hAnsi="Muli"/>
              </w:rPr>
              <w:tab/>
              <w:t xml:space="preserve"> </w:t>
            </w:r>
          </w:p>
          <w:p w14:paraId="29BB3FDE" w14:textId="77777777" w:rsidR="00B81FB5" w:rsidRPr="00B81304" w:rsidRDefault="00210101">
            <w:pPr>
              <w:spacing w:after="35" w:line="259" w:lineRule="auto"/>
              <w:ind w:left="0" w:right="0" w:firstLine="0"/>
              <w:jc w:val="left"/>
              <w:rPr>
                <w:rFonts w:ascii="Muli" w:hAnsi="Muli"/>
              </w:rPr>
            </w:pPr>
            <w:r w:rsidRPr="00B81304">
              <w:rPr>
                <w:rFonts w:ascii="Muli" w:hAnsi="Muli"/>
              </w:rPr>
              <w:t xml:space="preserve"> </w:t>
            </w:r>
            <w:r w:rsidRPr="00B81304">
              <w:rPr>
                <w:rFonts w:ascii="Muli" w:hAnsi="Muli"/>
              </w:rPr>
              <w:tab/>
              <w:t xml:space="preserve"> </w:t>
            </w:r>
          </w:p>
          <w:p w14:paraId="0F8E023D" w14:textId="77777777" w:rsidR="00B81FB5" w:rsidRPr="00B81304" w:rsidRDefault="00210101">
            <w:pPr>
              <w:spacing w:after="0" w:line="259" w:lineRule="auto"/>
              <w:ind w:left="0" w:right="0" w:firstLine="0"/>
              <w:jc w:val="left"/>
              <w:rPr>
                <w:rFonts w:ascii="Muli" w:hAnsi="Muli"/>
              </w:rPr>
            </w:pPr>
            <w:r w:rsidRPr="00B81304">
              <w:rPr>
                <w:rFonts w:ascii="Muli" w:hAnsi="Muli"/>
              </w:rPr>
              <w:t xml:space="preserve"> </w:t>
            </w:r>
            <w:r w:rsidRPr="00B81304">
              <w:rPr>
                <w:rFonts w:ascii="Muli" w:hAnsi="Muli"/>
              </w:rPr>
              <w:tab/>
              <w:t xml:space="preserve"> </w:t>
            </w:r>
          </w:p>
        </w:tc>
      </w:tr>
    </w:tbl>
    <w:p w14:paraId="3F7023ED" w14:textId="77777777" w:rsidR="00B81FB5" w:rsidRPr="00B81304" w:rsidRDefault="00210101">
      <w:pPr>
        <w:spacing w:after="0" w:line="259" w:lineRule="auto"/>
        <w:ind w:left="0" w:right="0" w:firstLine="0"/>
        <w:jc w:val="left"/>
        <w:rPr>
          <w:rFonts w:ascii="Muli" w:hAnsi="Muli"/>
        </w:rPr>
      </w:pPr>
      <w:r w:rsidRPr="00B81304">
        <w:rPr>
          <w:rFonts w:ascii="Muli" w:hAnsi="Muli"/>
        </w:rPr>
        <w:t xml:space="preserve"> </w:t>
      </w:r>
    </w:p>
    <w:tbl>
      <w:tblPr>
        <w:tblStyle w:val="TableGrid"/>
        <w:tblW w:w="8114" w:type="dxa"/>
        <w:tblInd w:w="726" w:type="dxa"/>
        <w:tblCellMar>
          <w:top w:w="45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3857"/>
        <w:gridCol w:w="4257"/>
      </w:tblGrid>
      <w:tr w:rsidR="00B81FB5" w:rsidRPr="00B81304" w14:paraId="20DFBECB" w14:textId="77777777" w:rsidTr="00B81304">
        <w:trPr>
          <w:trHeight w:val="1679"/>
        </w:trPr>
        <w:tc>
          <w:tcPr>
            <w:tcW w:w="38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C1F0D12" w14:textId="77777777" w:rsidR="00B81FB5" w:rsidRPr="00B81304" w:rsidRDefault="00210101">
            <w:pPr>
              <w:spacing w:after="0" w:line="259" w:lineRule="auto"/>
              <w:ind w:left="0" w:right="0" w:firstLine="0"/>
              <w:jc w:val="left"/>
              <w:rPr>
                <w:rFonts w:ascii="Muli" w:hAnsi="Muli"/>
              </w:rPr>
            </w:pPr>
            <w:r w:rsidRPr="00B81304">
              <w:rPr>
                <w:rFonts w:ascii="Muli" w:hAnsi="Muli"/>
              </w:rPr>
              <w:lastRenderedPageBreak/>
              <w:t xml:space="preserve"> </w:t>
            </w:r>
          </w:p>
        </w:tc>
        <w:tc>
          <w:tcPr>
            <w:tcW w:w="4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E453A70" w14:textId="078FA0A9" w:rsidR="00B81FB5" w:rsidRPr="00B81304" w:rsidRDefault="00B81FB5" w:rsidP="00B81304">
            <w:pPr>
              <w:spacing w:after="0" w:line="259" w:lineRule="auto"/>
              <w:ind w:left="0" w:right="0" w:firstLine="0"/>
              <w:jc w:val="left"/>
              <w:rPr>
                <w:rFonts w:ascii="Muli" w:hAnsi="Muli"/>
              </w:rPr>
            </w:pPr>
          </w:p>
        </w:tc>
      </w:tr>
      <w:tr w:rsidR="00B81FB5" w:rsidRPr="00B81304" w14:paraId="010C4378" w14:textId="77777777">
        <w:trPr>
          <w:trHeight w:val="590"/>
        </w:trPr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A73EFF" w14:textId="48BD1127" w:rsidR="00B81FB5" w:rsidRPr="00B81304" w:rsidRDefault="00210101">
            <w:pPr>
              <w:spacing w:after="0" w:line="259" w:lineRule="auto"/>
              <w:ind w:left="0" w:right="0" w:firstLine="0"/>
              <w:jc w:val="left"/>
              <w:rPr>
                <w:rFonts w:ascii="Muli" w:hAnsi="Muli"/>
              </w:rPr>
            </w:pPr>
            <w:r w:rsidRPr="00B81304">
              <w:rPr>
                <w:rFonts w:ascii="Muli" w:hAnsi="Muli"/>
                <w:b/>
              </w:rPr>
              <w:t>Vo. Bo. del titular d</w:t>
            </w:r>
            <w:r w:rsidR="00C22C75" w:rsidRPr="00B81304">
              <w:rPr>
                <w:rFonts w:ascii="Muli" w:hAnsi="Muli"/>
                <w:b/>
              </w:rPr>
              <w:t>e la autoridad</w:t>
            </w:r>
            <w:r w:rsidRPr="00B81304">
              <w:rPr>
                <w:rFonts w:ascii="Muli" w:hAnsi="Muli"/>
                <w:b/>
              </w:rPr>
              <w:t xml:space="preserve"> </w:t>
            </w:r>
          </w:p>
          <w:p w14:paraId="2528A0E5" w14:textId="77777777" w:rsidR="00B81FB5" w:rsidRPr="00B81304" w:rsidRDefault="00210101">
            <w:pPr>
              <w:spacing w:after="0" w:line="259" w:lineRule="auto"/>
              <w:ind w:left="0" w:right="0" w:firstLine="0"/>
              <w:jc w:val="left"/>
              <w:rPr>
                <w:rFonts w:ascii="Muli" w:hAnsi="Muli"/>
              </w:rPr>
            </w:pPr>
            <w:r w:rsidRPr="00B81304">
              <w:rPr>
                <w:rFonts w:ascii="Muli" w:hAnsi="Muli"/>
              </w:rPr>
              <w:t xml:space="preserve"> </w:t>
            </w:r>
          </w:p>
        </w:tc>
        <w:tc>
          <w:tcPr>
            <w:tcW w:w="42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2B12605" w14:textId="77777777" w:rsidR="00B81FB5" w:rsidRPr="00B81304" w:rsidRDefault="00B81FB5">
            <w:pPr>
              <w:spacing w:after="160" w:line="259" w:lineRule="auto"/>
              <w:ind w:left="0" w:right="0" w:firstLine="0"/>
              <w:jc w:val="left"/>
              <w:rPr>
                <w:rFonts w:ascii="Muli" w:hAnsi="Muli"/>
              </w:rPr>
            </w:pPr>
          </w:p>
        </w:tc>
      </w:tr>
      <w:tr w:rsidR="00B81FB5" w:rsidRPr="00B81304" w14:paraId="026AFBD9" w14:textId="77777777">
        <w:trPr>
          <w:trHeight w:val="900"/>
        </w:trPr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5082B" w14:textId="77777777" w:rsidR="00B81FB5" w:rsidRPr="00B81304" w:rsidRDefault="00210101">
            <w:pPr>
              <w:spacing w:after="30" w:line="259" w:lineRule="auto"/>
              <w:ind w:left="0" w:right="0" w:firstLine="0"/>
              <w:jc w:val="left"/>
              <w:rPr>
                <w:rFonts w:ascii="Muli" w:hAnsi="Muli"/>
              </w:rPr>
            </w:pPr>
            <w:r w:rsidRPr="00B81304">
              <w:rPr>
                <w:rFonts w:ascii="Muli" w:hAnsi="Muli"/>
                <w:b/>
              </w:rPr>
              <w:t>Entregó</w:t>
            </w:r>
            <w:r w:rsidRPr="00B81304">
              <w:rPr>
                <w:rFonts w:ascii="Muli" w:hAnsi="Muli"/>
                <w:vertAlign w:val="subscript"/>
              </w:rPr>
              <w:t xml:space="preserve"> </w:t>
            </w:r>
          </w:p>
          <w:p w14:paraId="60972E97" w14:textId="77777777" w:rsidR="00B81FB5" w:rsidRPr="00B81304" w:rsidRDefault="00210101">
            <w:pPr>
              <w:spacing w:after="0" w:line="259" w:lineRule="auto"/>
              <w:ind w:left="0" w:right="0" w:firstLine="0"/>
              <w:jc w:val="left"/>
              <w:rPr>
                <w:rFonts w:ascii="Muli" w:hAnsi="Muli"/>
              </w:rPr>
            </w:pPr>
            <w:r w:rsidRPr="00B81304">
              <w:rPr>
                <w:rFonts w:ascii="Muli" w:hAnsi="Muli"/>
              </w:rPr>
              <w:t xml:space="preserve"> 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33B69" w14:textId="77777777" w:rsidR="00B81FB5" w:rsidRPr="00B81304" w:rsidRDefault="00210101">
            <w:pPr>
              <w:spacing w:after="0" w:line="259" w:lineRule="auto"/>
              <w:ind w:left="0" w:right="0" w:firstLine="0"/>
              <w:jc w:val="left"/>
              <w:rPr>
                <w:rFonts w:ascii="Muli" w:hAnsi="Muli"/>
              </w:rPr>
            </w:pPr>
            <w:r w:rsidRPr="00B81304">
              <w:rPr>
                <w:rFonts w:ascii="Muli" w:hAnsi="Muli"/>
                <w:b/>
              </w:rPr>
              <w:t>Recibió</w:t>
            </w:r>
            <w:r w:rsidRPr="00B81304">
              <w:rPr>
                <w:rFonts w:ascii="Muli" w:hAnsi="Muli"/>
                <w:vertAlign w:val="subscript"/>
              </w:rPr>
              <w:t xml:space="preserve"> </w:t>
            </w:r>
          </w:p>
        </w:tc>
      </w:tr>
    </w:tbl>
    <w:p w14:paraId="54FF0C13" w14:textId="34697E43" w:rsidR="00B81FB5" w:rsidRPr="00B81304" w:rsidRDefault="00210101" w:rsidP="00B81304">
      <w:pPr>
        <w:spacing w:after="29" w:line="259" w:lineRule="auto"/>
        <w:ind w:left="721" w:right="0" w:firstLine="0"/>
        <w:jc w:val="left"/>
        <w:rPr>
          <w:rFonts w:ascii="Muli" w:hAnsi="Muli"/>
        </w:rPr>
      </w:pPr>
      <w:r w:rsidRPr="00B81304">
        <w:rPr>
          <w:rFonts w:ascii="Muli" w:hAnsi="Muli"/>
        </w:rPr>
        <w:t xml:space="preserve"> </w:t>
      </w:r>
    </w:p>
    <w:p w14:paraId="577F12C9" w14:textId="77777777" w:rsidR="00B81FB5" w:rsidRPr="00B81304" w:rsidRDefault="00210101">
      <w:pPr>
        <w:spacing w:after="0" w:line="259" w:lineRule="auto"/>
        <w:ind w:left="0" w:right="0" w:firstLine="0"/>
        <w:jc w:val="left"/>
        <w:rPr>
          <w:rFonts w:ascii="Muli" w:hAnsi="Muli"/>
        </w:rPr>
      </w:pPr>
      <w:r w:rsidRPr="00B81304">
        <w:rPr>
          <w:rFonts w:ascii="Muli" w:hAnsi="Muli"/>
        </w:rPr>
        <w:t xml:space="preserve"> </w:t>
      </w:r>
    </w:p>
    <w:p w14:paraId="410099B6" w14:textId="77777777" w:rsidR="00B81FB5" w:rsidRPr="00B81304" w:rsidRDefault="00210101">
      <w:pPr>
        <w:pStyle w:val="Ttulo2"/>
        <w:ind w:left="729" w:right="2"/>
        <w:rPr>
          <w:rFonts w:ascii="Muli" w:hAnsi="Muli"/>
        </w:rPr>
      </w:pPr>
      <w:r w:rsidRPr="00B81304">
        <w:rPr>
          <w:rFonts w:ascii="Muli" w:hAnsi="Muli"/>
        </w:rPr>
        <w:t xml:space="preserve">ANEXO 6 </w:t>
      </w:r>
    </w:p>
    <w:p w14:paraId="4F15BC26" w14:textId="77777777" w:rsidR="00B81FB5" w:rsidRPr="00B81304" w:rsidRDefault="00210101">
      <w:pPr>
        <w:spacing w:after="45" w:line="259" w:lineRule="auto"/>
        <w:ind w:left="691" w:right="-25" w:firstLine="0"/>
        <w:jc w:val="left"/>
        <w:rPr>
          <w:rFonts w:ascii="Muli" w:hAnsi="Muli"/>
        </w:rPr>
      </w:pPr>
      <w:r w:rsidRPr="00B81304">
        <w:rPr>
          <w:rFonts w:ascii="Muli" w:hAnsi="Muli"/>
          <w:noProof/>
        </w:rPr>
        <mc:AlternateContent>
          <mc:Choice Requires="wpg">
            <w:drawing>
              <wp:inline distT="0" distB="0" distL="0" distR="0" wp14:anchorId="47B24204" wp14:editId="1C9B7D41">
                <wp:extent cx="5196586" cy="6350"/>
                <wp:effectExtent l="0" t="0" r="0" b="0"/>
                <wp:docPr id="26514" name="Group 265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96586" cy="6350"/>
                          <a:chOff x="0" y="0"/>
                          <a:chExt cx="5196586" cy="6350"/>
                        </a:xfrm>
                      </wpg:grpSpPr>
                      <wps:wsp>
                        <wps:cNvPr id="27597" name="Shape 27597"/>
                        <wps:cNvSpPr/>
                        <wps:spPr>
                          <a:xfrm>
                            <a:off x="0" y="0"/>
                            <a:ext cx="519658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96586" h="9144">
                                <a:moveTo>
                                  <a:pt x="0" y="0"/>
                                </a:moveTo>
                                <a:lnTo>
                                  <a:pt x="5196586" y="0"/>
                                </a:lnTo>
                                <a:lnTo>
                                  <a:pt x="519658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6514" style="width:409.18pt;height:0.5pt;mso-position-horizontal-relative:char;mso-position-vertical-relative:line" coordsize="51965,63">
                <v:shape id="Shape 27598" style="position:absolute;width:51965;height:91;left:0;top:0;" coordsize="5196586,9144" path="m0,0l5196586,0l5196586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0FDFE044" w14:textId="77777777" w:rsidR="00B81FB5" w:rsidRPr="00B81304" w:rsidRDefault="00210101">
      <w:pPr>
        <w:spacing w:after="15" w:line="259" w:lineRule="auto"/>
        <w:ind w:left="765" w:right="0" w:firstLine="0"/>
        <w:jc w:val="center"/>
        <w:rPr>
          <w:rFonts w:ascii="Muli" w:hAnsi="Muli"/>
        </w:rPr>
      </w:pPr>
      <w:r w:rsidRPr="00B81304">
        <w:rPr>
          <w:rFonts w:ascii="Muli" w:hAnsi="Muli"/>
        </w:rPr>
        <w:t xml:space="preserve"> </w:t>
      </w:r>
    </w:p>
    <w:p w14:paraId="1AAB37BE" w14:textId="77777777" w:rsidR="00B81FB5" w:rsidRPr="00B81304" w:rsidRDefault="00210101">
      <w:pPr>
        <w:spacing w:after="7"/>
        <w:ind w:left="508" w:right="0"/>
        <w:jc w:val="center"/>
        <w:rPr>
          <w:rFonts w:ascii="Muli" w:hAnsi="Muli"/>
        </w:rPr>
      </w:pPr>
      <w:r w:rsidRPr="00B81304">
        <w:rPr>
          <w:rFonts w:ascii="Muli" w:hAnsi="Muli"/>
        </w:rPr>
        <w:t xml:space="preserve">FORMATO 6: SEGUIMIENTO, ANÁLISIS Y ESTATUS DE LAS RECOMENDACIONES NO VINCULANTES  </w:t>
      </w:r>
    </w:p>
    <w:p w14:paraId="35863FDA" w14:textId="77777777" w:rsidR="00B81FB5" w:rsidRPr="00B81304" w:rsidRDefault="00210101">
      <w:pPr>
        <w:spacing w:after="20" w:line="259" w:lineRule="auto"/>
        <w:ind w:left="721" w:right="0" w:firstLine="0"/>
        <w:jc w:val="left"/>
        <w:rPr>
          <w:rFonts w:ascii="Muli" w:hAnsi="Muli"/>
        </w:rPr>
      </w:pPr>
      <w:r w:rsidRPr="00B81304">
        <w:rPr>
          <w:rFonts w:ascii="Muli" w:hAnsi="Muli"/>
        </w:rPr>
        <w:t xml:space="preserve"> </w:t>
      </w:r>
    </w:p>
    <w:p w14:paraId="7A4C6123" w14:textId="77777777" w:rsidR="00B81FB5" w:rsidRPr="00B81304" w:rsidRDefault="00210101">
      <w:pPr>
        <w:ind w:left="716" w:right="0"/>
        <w:rPr>
          <w:rFonts w:ascii="Muli" w:hAnsi="Muli"/>
        </w:rPr>
      </w:pPr>
      <w:r w:rsidRPr="00B81304">
        <w:rPr>
          <w:rFonts w:ascii="Muli" w:hAnsi="Muli"/>
          <w:b/>
        </w:rPr>
        <w:t xml:space="preserve">Objetivo: </w:t>
      </w:r>
      <w:r w:rsidRPr="00B81304">
        <w:rPr>
          <w:rFonts w:ascii="Muli" w:hAnsi="Muli"/>
        </w:rPr>
        <w:t>Registrar el seguimiento, análisis y estatus de las Recomendaciones No Vinculantes.</w:t>
      </w:r>
      <w:r w:rsidRPr="00B81304">
        <w:rPr>
          <w:rFonts w:ascii="Muli" w:hAnsi="Muli"/>
          <w:b/>
        </w:rPr>
        <w:t xml:space="preserve"> </w:t>
      </w:r>
    </w:p>
    <w:tbl>
      <w:tblPr>
        <w:tblStyle w:val="TableGrid"/>
        <w:tblW w:w="8114" w:type="dxa"/>
        <w:tblInd w:w="726" w:type="dxa"/>
        <w:tblCellMar>
          <w:top w:w="50" w:type="dxa"/>
          <w:left w:w="85" w:type="dxa"/>
          <w:right w:w="70" w:type="dxa"/>
        </w:tblCellMar>
        <w:tblLook w:val="04A0" w:firstRow="1" w:lastRow="0" w:firstColumn="1" w:lastColumn="0" w:noHBand="0" w:noVBand="1"/>
      </w:tblPr>
      <w:tblGrid>
        <w:gridCol w:w="2348"/>
        <w:gridCol w:w="312"/>
        <w:gridCol w:w="1136"/>
        <w:gridCol w:w="1156"/>
        <w:gridCol w:w="1694"/>
        <w:gridCol w:w="1468"/>
      </w:tblGrid>
      <w:tr w:rsidR="00B81FB5" w:rsidRPr="00B81304" w14:paraId="66F638DC" w14:textId="77777777">
        <w:trPr>
          <w:trHeight w:val="630"/>
        </w:trPr>
        <w:tc>
          <w:tcPr>
            <w:tcW w:w="81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77ED6" w14:textId="77777777" w:rsidR="00B81FB5" w:rsidRPr="00B81304" w:rsidRDefault="00210101">
            <w:pPr>
              <w:spacing w:after="20" w:line="259" w:lineRule="auto"/>
              <w:ind w:left="0" w:right="12" w:firstLine="0"/>
              <w:jc w:val="center"/>
              <w:rPr>
                <w:rFonts w:ascii="Muli" w:hAnsi="Muli"/>
              </w:rPr>
            </w:pPr>
            <w:r w:rsidRPr="00B81304">
              <w:rPr>
                <w:rFonts w:ascii="Muli" w:hAnsi="Muli"/>
                <w:b/>
              </w:rPr>
              <w:t xml:space="preserve">FORMATO DE SEGUIMIENTO, ANÁLISIS Y ESTATUS DE LAS RECOMENDACIONES NO </w:t>
            </w:r>
          </w:p>
          <w:p w14:paraId="6F09D326" w14:textId="77777777" w:rsidR="00B81FB5" w:rsidRPr="00B81304" w:rsidRDefault="00210101">
            <w:pPr>
              <w:spacing w:after="0" w:line="259" w:lineRule="auto"/>
              <w:ind w:left="0" w:right="7" w:firstLine="0"/>
              <w:jc w:val="center"/>
              <w:rPr>
                <w:rFonts w:ascii="Muli" w:hAnsi="Muli"/>
              </w:rPr>
            </w:pPr>
            <w:r w:rsidRPr="00B81304">
              <w:rPr>
                <w:rFonts w:ascii="Muli" w:hAnsi="Muli"/>
                <w:b/>
              </w:rPr>
              <w:t xml:space="preserve">VINCULANTES </w:t>
            </w:r>
          </w:p>
        </w:tc>
      </w:tr>
      <w:tr w:rsidR="00B81FB5" w:rsidRPr="00B81304" w14:paraId="18D6F570" w14:textId="77777777">
        <w:trPr>
          <w:trHeight w:val="320"/>
        </w:trPr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04B08" w14:textId="77777777" w:rsidR="00B81FB5" w:rsidRPr="00B81304" w:rsidRDefault="00210101">
            <w:pPr>
              <w:spacing w:after="0" w:line="259" w:lineRule="auto"/>
              <w:ind w:left="25" w:right="0" w:firstLine="0"/>
              <w:jc w:val="left"/>
              <w:rPr>
                <w:rFonts w:ascii="Muli" w:hAnsi="Muli"/>
              </w:rPr>
            </w:pPr>
            <w:r w:rsidRPr="00B81304">
              <w:rPr>
                <w:rFonts w:ascii="Muli" w:hAnsi="Muli"/>
                <w:b/>
              </w:rPr>
              <w:t xml:space="preserve">Fecha de registro: </w:t>
            </w:r>
          </w:p>
        </w:tc>
        <w:tc>
          <w:tcPr>
            <w:tcW w:w="57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B3618" w14:textId="77777777" w:rsidR="00B81FB5" w:rsidRPr="00B81304" w:rsidRDefault="00210101">
            <w:pPr>
              <w:spacing w:after="0" w:line="259" w:lineRule="auto"/>
              <w:ind w:left="25" w:right="0" w:firstLine="0"/>
              <w:jc w:val="left"/>
              <w:rPr>
                <w:rFonts w:ascii="Muli" w:hAnsi="Muli"/>
              </w:rPr>
            </w:pPr>
            <w:r w:rsidRPr="00B81304">
              <w:rPr>
                <w:rFonts w:ascii="Muli" w:hAnsi="Muli"/>
                <w:b/>
              </w:rPr>
              <w:t xml:space="preserve">Clave de Recomendación: </w:t>
            </w:r>
          </w:p>
        </w:tc>
      </w:tr>
      <w:tr w:rsidR="00B81FB5" w:rsidRPr="00B81304" w14:paraId="540963BB" w14:textId="77777777">
        <w:trPr>
          <w:trHeight w:val="315"/>
        </w:trPr>
        <w:tc>
          <w:tcPr>
            <w:tcW w:w="81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27E71" w14:textId="350FCF6C" w:rsidR="00B81FB5" w:rsidRPr="00B81304" w:rsidRDefault="00C22C75">
            <w:pPr>
              <w:spacing w:after="0" w:line="259" w:lineRule="auto"/>
              <w:ind w:left="25" w:right="0" w:firstLine="0"/>
              <w:jc w:val="left"/>
              <w:rPr>
                <w:rFonts w:ascii="Muli" w:hAnsi="Muli"/>
              </w:rPr>
            </w:pPr>
            <w:r w:rsidRPr="00B81304">
              <w:rPr>
                <w:rFonts w:ascii="Muli" w:hAnsi="Muli"/>
                <w:b/>
              </w:rPr>
              <w:t>Autoridad</w:t>
            </w:r>
            <w:r w:rsidR="00210101" w:rsidRPr="00B81304">
              <w:rPr>
                <w:rFonts w:ascii="Muli" w:hAnsi="Muli"/>
                <w:b/>
              </w:rPr>
              <w:t xml:space="preserve">: </w:t>
            </w:r>
          </w:p>
        </w:tc>
      </w:tr>
      <w:tr w:rsidR="00B81FB5" w:rsidRPr="00B81304" w14:paraId="5181D0DE" w14:textId="77777777">
        <w:trPr>
          <w:trHeight w:val="320"/>
        </w:trPr>
        <w:tc>
          <w:tcPr>
            <w:tcW w:w="81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3DCFF" w14:textId="77777777" w:rsidR="00B81FB5" w:rsidRPr="00B81304" w:rsidRDefault="00210101">
            <w:pPr>
              <w:spacing w:after="0" w:line="259" w:lineRule="auto"/>
              <w:ind w:left="0" w:right="9" w:firstLine="0"/>
              <w:jc w:val="center"/>
              <w:rPr>
                <w:rFonts w:ascii="Muli" w:hAnsi="Muli"/>
              </w:rPr>
            </w:pPr>
            <w:r w:rsidRPr="00B81304">
              <w:rPr>
                <w:rFonts w:ascii="Muli" w:hAnsi="Muli"/>
                <w:b/>
              </w:rPr>
              <w:t xml:space="preserve">Seguimiento y análisis </w:t>
            </w:r>
          </w:p>
        </w:tc>
      </w:tr>
      <w:tr w:rsidR="00B81FB5" w:rsidRPr="00B81304" w14:paraId="22A1C36B" w14:textId="77777777">
        <w:trPr>
          <w:trHeight w:val="490"/>
        </w:trPr>
        <w:tc>
          <w:tcPr>
            <w:tcW w:w="26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6B142" w14:textId="77777777" w:rsidR="00B81FB5" w:rsidRPr="00B81304" w:rsidRDefault="00210101">
            <w:pPr>
              <w:spacing w:after="0" w:line="259" w:lineRule="auto"/>
              <w:ind w:left="0" w:right="15" w:firstLine="0"/>
              <w:jc w:val="center"/>
              <w:rPr>
                <w:rFonts w:ascii="Muli" w:hAnsi="Muli"/>
              </w:rPr>
            </w:pPr>
            <w:r w:rsidRPr="00B81304">
              <w:rPr>
                <w:rFonts w:ascii="Muli" w:hAnsi="Muli"/>
              </w:rPr>
              <w:t xml:space="preserve">Acciones reportadas 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B1E4C" w14:textId="77777777" w:rsidR="00B81FB5" w:rsidRPr="00B81304" w:rsidRDefault="00210101">
            <w:pPr>
              <w:spacing w:after="0" w:line="259" w:lineRule="auto"/>
              <w:ind w:left="25" w:right="0" w:firstLine="0"/>
              <w:jc w:val="left"/>
              <w:rPr>
                <w:rFonts w:ascii="Muli" w:hAnsi="Muli"/>
              </w:rPr>
            </w:pPr>
            <w:r w:rsidRPr="00B81304">
              <w:rPr>
                <w:rFonts w:ascii="Muli" w:hAnsi="Muli"/>
              </w:rPr>
              <w:t xml:space="preserve">Fecha de ejecución </w:t>
            </w:r>
          </w:p>
        </w:tc>
        <w:tc>
          <w:tcPr>
            <w:tcW w:w="4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6240C" w14:textId="77777777" w:rsidR="00B81FB5" w:rsidRPr="00B81304" w:rsidRDefault="00210101">
            <w:pPr>
              <w:spacing w:after="0" w:line="259" w:lineRule="auto"/>
              <w:ind w:left="6" w:right="0" w:firstLine="0"/>
              <w:jc w:val="center"/>
              <w:rPr>
                <w:rFonts w:ascii="Muli" w:hAnsi="Muli"/>
              </w:rPr>
            </w:pPr>
            <w:r w:rsidRPr="00B81304">
              <w:rPr>
                <w:rFonts w:ascii="Muli" w:hAnsi="Muli"/>
              </w:rPr>
              <w:t xml:space="preserve">Estatus </w:t>
            </w:r>
          </w:p>
        </w:tc>
      </w:tr>
      <w:tr w:rsidR="00B81FB5" w:rsidRPr="00B81304" w14:paraId="785EFA39" w14:textId="77777777">
        <w:trPr>
          <w:trHeight w:val="86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2984B" w14:textId="77777777" w:rsidR="00B81FB5" w:rsidRPr="00B81304" w:rsidRDefault="00B81FB5">
            <w:pPr>
              <w:spacing w:after="160" w:line="259" w:lineRule="auto"/>
              <w:ind w:left="0" w:right="0" w:firstLine="0"/>
              <w:jc w:val="left"/>
              <w:rPr>
                <w:rFonts w:ascii="Muli" w:hAnsi="Mul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94678" w14:textId="77777777" w:rsidR="00B81FB5" w:rsidRPr="00B81304" w:rsidRDefault="00B81FB5">
            <w:pPr>
              <w:spacing w:after="160" w:line="259" w:lineRule="auto"/>
              <w:ind w:left="0" w:right="0" w:firstLine="0"/>
              <w:jc w:val="left"/>
              <w:rPr>
                <w:rFonts w:ascii="Muli" w:hAnsi="Muli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13F89" w14:textId="77777777" w:rsidR="00B81FB5" w:rsidRPr="00B81304" w:rsidRDefault="00210101">
            <w:pPr>
              <w:spacing w:after="0" w:line="259" w:lineRule="auto"/>
              <w:ind w:left="0" w:right="0" w:firstLine="0"/>
              <w:jc w:val="center"/>
              <w:rPr>
                <w:rFonts w:ascii="Muli" w:hAnsi="Muli"/>
              </w:rPr>
            </w:pPr>
            <w:r w:rsidRPr="00B81304">
              <w:rPr>
                <w:rFonts w:ascii="Muli" w:hAnsi="Muli"/>
              </w:rPr>
              <w:t xml:space="preserve">No ejecutada 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F51B8" w14:textId="77777777" w:rsidR="00B81FB5" w:rsidRPr="00B81304" w:rsidRDefault="00210101">
            <w:pPr>
              <w:spacing w:after="0" w:line="259" w:lineRule="auto"/>
              <w:ind w:left="0" w:right="0" w:firstLine="0"/>
              <w:jc w:val="center"/>
              <w:rPr>
                <w:rFonts w:ascii="Muli" w:hAnsi="Muli"/>
              </w:rPr>
            </w:pPr>
            <w:r w:rsidRPr="00B81304">
              <w:rPr>
                <w:rFonts w:ascii="Muli" w:hAnsi="Muli"/>
              </w:rPr>
              <w:t xml:space="preserve">Parcialmente ejecutada 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EEFB5" w14:textId="77777777" w:rsidR="00B81FB5" w:rsidRPr="00B81304" w:rsidRDefault="00210101">
            <w:pPr>
              <w:spacing w:after="0" w:line="259" w:lineRule="auto"/>
              <w:ind w:left="0" w:right="15" w:firstLine="0"/>
              <w:jc w:val="center"/>
              <w:rPr>
                <w:rFonts w:ascii="Muli" w:hAnsi="Muli"/>
              </w:rPr>
            </w:pPr>
            <w:r w:rsidRPr="00B81304">
              <w:rPr>
                <w:rFonts w:ascii="Muli" w:hAnsi="Muli"/>
              </w:rPr>
              <w:t xml:space="preserve">Ejecutada </w:t>
            </w:r>
          </w:p>
        </w:tc>
      </w:tr>
      <w:tr w:rsidR="00B81FB5" w:rsidRPr="00B81304" w14:paraId="3492C8BA" w14:textId="77777777">
        <w:trPr>
          <w:trHeight w:val="320"/>
        </w:trPr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24621" w14:textId="77777777" w:rsidR="00B81FB5" w:rsidRPr="00B81304" w:rsidRDefault="00210101">
            <w:pPr>
              <w:spacing w:after="0" w:line="259" w:lineRule="auto"/>
              <w:ind w:left="25" w:right="0" w:firstLine="0"/>
              <w:jc w:val="left"/>
              <w:rPr>
                <w:rFonts w:ascii="Muli" w:hAnsi="Muli"/>
              </w:rPr>
            </w:pPr>
            <w:r w:rsidRPr="00B81304">
              <w:rPr>
                <w:rFonts w:ascii="Muli" w:hAnsi="Muli"/>
                <w:b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94FB5" w14:textId="77777777" w:rsidR="00B81FB5" w:rsidRPr="00B81304" w:rsidRDefault="00210101">
            <w:pPr>
              <w:spacing w:after="0" w:line="259" w:lineRule="auto"/>
              <w:ind w:left="25" w:right="0" w:firstLine="0"/>
              <w:jc w:val="left"/>
              <w:rPr>
                <w:rFonts w:ascii="Muli" w:hAnsi="Muli"/>
              </w:rPr>
            </w:pPr>
            <w:r w:rsidRPr="00B81304">
              <w:rPr>
                <w:rFonts w:ascii="Muli" w:hAnsi="Muli"/>
                <w:b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3A5FF" w14:textId="77777777" w:rsidR="00B81FB5" w:rsidRPr="00B81304" w:rsidRDefault="00210101">
            <w:pPr>
              <w:spacing w:after="0" w:line="259" w:lineRule="auto"/>
              <w:ind w:left="45" w:right="0" w:firstLine="0"/>
              <w:jc w:val="left"/>
              <w:rPr>
                <w:rFonts w:ascii="Muli" w:hAnsi="Muli"/>
              </w:rPr>
            </w:pPr>
            <w:r w:rsidRPr="00B81304">
              <w:rPr>
                <w:rFonts w:ascii="Muli" w:hAnsi="Muli"/>
                <w:b/>
              </w:rPr>
              <w:t xml:space="preserve"> 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42045" w14:textId="77777777" w:rsidR="00B81FB5" w:rsidRPr="00B81304" w:rsidRDefault="00210101">
            <w:pPr>
              <w:spacing w:after="0" w:line="259" w:lineRule="auto"/>
              <w:ind w:left="25" w:right="0" w:firstLine="0"/>
              <w:jc w:val="left"/>
              <w:rPr>
                <w:rFonts w:ascii="Muli" w:hAnsi="Muli"/>
              </w:rPr>
            </w:pPr>
            <w:r w:rsidRPr="00B81304">
              <w:rPr>
                <w:rFonts w:ascii="Muli" w:hAnsi="Muli"/>
                <w:b/>
              </w:rPr>
              <w:t xml:space="preserve"> 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6E1D7" w14:textId="77777777" w:rsidR="00B81FB5" w:rsidRPr="00B81304" w:rsidRDefault="00210101">
            <w:pPr>
              <w:spacing w:after="0" w:line="259" w:lineRule="auto"/>
              <w:ind w:left="25" w:right="0" w:firstLine="0"/>
              <w:jc w:val="left"/>
              <w:rPr>
                <w:rFonts w:ascii="Muli" w:hAnsi="Muli"/>
              </w:rPr>
            </w:pPr>
            <w:r w:rsidRPr="00B81304">
              <w:rPr>
                <w:rFonts w:ascii="Muli" w:hAnsi="Muli"/>
              </w:rPr>
              <w:t xml:space="preserve"> </w:t>
            </w:r>
          </w:p>
        </w:tc>
      </w:tr>
      <w:tr w:rsidR="00B81FB5" w:rsidRPr="00B81304" w14:paraId="10E6318B" w14:textId="77777777">
        <w:trPr>
          <w:trHeight w:val="320"/>
        </w:trPr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B5651" w14:textId="77777777" w:rsidR="00B81FB5" w:rsidRPr="00B81304" w:rsidRDefault="00210101">
            <w:pPr>
              <w:spacing w:after="0" w:line="259" w:lineRule="auto"/>
              <w:ind w:left="25" w:right="0" w:firstLine="0"/>
              <w:jc w:val="left"/>
              <w:rPr>
                <w:rFonts w:ascii="Muli" w:hAnsi="Muli"/>
              </w:rPr>
            </w:pPr>
            <w:r w:rsidRPr="00B81304">
              <w:rPr>
                <w:rFonts w:ascii="Muli" w:hAnsi="Muli"/>
                <w:b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B5DF4" w14:textId="77777777" w:rsidR="00B81FB5" w:rsidRPr="00B81304" w:rsidRDefault="00210101">
            <w:pPr>
              <w:spacing w:after="0" w:line="259" w:lineRule="auto"/>
              <w:ind w:left="25" w:right="0" w:firstLine="0"/>
              <w:jc w:val="left"/>
              <w:rPr>
                <w:rFonts w:ascii="Muli" w:hAnsi="Muli"/>
              </w:rPr>
            </w:pPr>
            <w:r w:rsidRPr="00B81304">
              <w:rPr>
                <w:rFonts w:ascii="Muli" w:hAnsi="Muli"/>
                <w:b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055A5" w14:textId="77777777" w:rsidR="00B81FB5" w:rsidRPr="00B81304" w:rsidRDefault="00210101">
            <w:pPr>
              <w:spacing w:after="0" w:line="259" w:lineRule="auto"/>
              <w:ind w:left="45" w:right="0" w:firstLine="0"/>
              <w:jc w:val="left"/>
              <w:rPr>
                <w:rFonts w:ascii="Muli" w:hAnsi="Muli"/>
              </w:rPr>
            </w:pPr>
            <w:r w:rsidRPr="00B81304">
              <w:rPr>
                <w:rFonts w:ascii="Muli" w:hAnsi="Muli"/>
                <w:b/>
              </w:rPr>
              <w:t xml:space="preserve"> 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28C61" w14:textId="77777777" w:rsidR="00B81FB5" w:rsidRPr="00B81304" w:rsidRDefault="00210101">
            <w:pPr>
              <w:spacing w:after="0" w:line="259" w:lineRule="auto"/>
              <w:ind w:left="25" w:right="0" w:firstLine="0"/>
              <w:jc w:val="left"/>
              <w:rPr>
                <w:rFonts w:ascii="Muli" w:hAnsi="Muli"/>
              </w:rPr>
            </w:pPr>
            <w:r w:rsidRPr="00B81304">
              <w:rPr>
                <w:rFonts w:ascii="Muli" w:hAnsi="Muli"/>
                <w:b/>
              </w:rPr>
              <w:t xml:space="preserve"> 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06597" w14:textId="77777777" w:rsidR="00B81FB5" w:rsidRPr="00B81304" w:rsidRDefault="00210101">
            <w:pPr>
              <w:spacing w:after="0" w:line="259" w:lineRule="auto"/>
              <w:ind w:left="25" w:right="0" w:firstLine="0"/>
              <w:jc w:val="left"/>
              <w:rPr>
                <w:rFonts w:ascii="Muli" w:hAnsi="Muli"/>
              </w:rPr>
            </w:pPr>
            <w:r w:rsidRPr="00B81304">
              <w:rPr>
                <w:rFonts w:ascii="Muli" w:hAnsi="Muli"/>
              </w:rPr>
              <w:t xml:space="preserve"> </w:t>
            </w:r>
          </w:p>
        </w:tc>
      </w:tr>
      <w:tr w:rsidR="00B81FB5" w:rsidRPr="00B81304" w14:paraId="619A78AD" w14:textId="77777777">
        <w:trPr>
          <w:trHeight w:val="315"/>
        </w:trPr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7533F" w14:textId="77777777" w:rsidR="00B81FB5" w:rsidRPr="00B81304" w:rsidRDefault="00210101">
            <w:pPr>
              <w:spacing w:after="0" w:line="259" w:lineRule="auto"/>
              <w:ind w:left="25" w:right="0" w:firstLine="0"/>
              <w:jc w:val="left"/>
              <w:rPr>
                <w:rFonts w:ascii="Muli" w:hAnsi="Muli"/>
              </w:rPr>
            </w:pPr>
            <w:r w:rsidRPr="00B81304">
              <w:rPr>
                <w:rFonts w:ascii="Muli" w:hAnsi="Muli"/>
                <w:b/>
              </w:rPr>
              <w:lastRenderedPageBreak/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1891B" w14:textId="77777777" w:rsidR="00B81FB5" w:rsidRPr="00B81304" w:rsidRDefault="00210101">
            <w:pPr>
              <w:spacing w:after="0" w:line="259" w:lineRule="auto"/>
              <w:ind w:left="25" w:right="0" w:firstLine="0"/>
              <w:jc w:val="left"/>
              <w:rPr>
                <w:rFonts w:ascii="Muli" w:hAnsi="Muli"/>
              </w:rPr>
            </w:pPr>
            <w:r w:rsidRPr="00B81304">
              <w:rPr>
                <w:rFonts w:ascii="Muli" w:hAnsi="Muli"/>
                <w:b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595E4" w14:textId="77777777" w:rsidR="00B81FB5" w:rsidRPr="00B81304" w:rsidRDefault="00210101">
            <w:pPr>
              <w:spacing w:after="0" w:line="259" w:lineRule="auto"/>
              <w:ind w:left="45" w:right="0" w:firstLine="0"/>
              <w:jc w:val="left"/>
              <w:rPr>
                <w:rFonts w:ascii="Muli" w:hAnsi="Muli"/>
              </w:rPr>
            </w:pPr>
            <w:r w:rsidRPr="00B81304">
              <w:rPr>
                <w:rFonts w:ascii="Muli" w:hAnsi="Muli"/>
                <w:b/>
              </w:rPr>
              <w:t xml:space="preserve"> 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437CE" w14:textId="77777777" w:rsidR="00B81FB5" w:rsidRPr="00B81304" w:rsidRDefault="00210101">
            <w:pPr>
              <w:spacing w:after="0" w:line="259" w:lineRule="auto"/>
              <w:ind w:left="25" w:right="0" w:firstLine="0"/>
              <w:jc w:val="left"/>
              <w:rPr>
                <w:rFonts w:ascii="Muli" w:hAnsi="Muli"/>
              </w:rPr>
            </w:pPr>
            <w:r w:rsidRPr="00B81304">
              <w:rPr>
                <w:rFonts w:ascii="Muli" w:hAnsi="Muli"/>
                <w:b/>
              </w:rPr>
              <w:t xml:space="preserve"> 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D837E" w14:textId="77777777" w:rsidR="00B81FB5" w:rsidRPr="00B81304" w:rsidRDefault="00210101">
            <w:pPr>
              <w:spacing w:after="0" w:line="259" w:lineRule="auto"/>
              <w:ind w:left="25" w:right="0" w:firstLine="0"/>
              <w:jc w:val="left"/>
              <w:rPr>
                <w:rFonts w:ascii="Muli" w:hAnsi="Muli"/>
              </w:rPr>
            </w:pPr>
            <w:r w:rsidRPr="00B81304">
              <w:rPr>
                <w:rFonts w:ascii="Muli" w:hAnsi="Muli"/>
              </w:rPr>
              <w:t xml:space="preserve"> </w:t>
            </w:r>
          </w:p>
        </w:tc>
      </w:tr>
      <w:tr w:rsidR="00B81FB5" w:rsidRPr="00B81304" w14:paraId="19084566" w14:textId="77777777">
        <w:trPr>
          <w:trHeight w:val="320"/>
        </w:trPr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46115" w14:textId="77777777" w:rsidR="00B81FB5" w:rsidRPr="00B81304" w:rsidRDefault="00210101">
            <w:pPr>
              <w:spacing w:after="0" w:line="259" w:lineRule="auto"/>
              <w:ind w:left="25" w:right="0" w:firstLine="0"/>
              <w:jc w:val="left"/>
              <w:rPr>
                <w:rFonts w:ascii="Muli" w:hAnsi="Muli"/>
              </w:rPr>
            </w:pPr>
            <w:r w:rsidRPr="00B81304">
              <w:rPr>
                <w:rFonts w:ascii="Muli" w:hAnsi="Muli"/>
                <w:b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D5378" w14:textId="77777777" w:rsidR="00B81FB5" w:rsidRPr="00B81304" w:rsidRDefault="00210101">
            <w:pPr>
              <w:spacing w:after="0" w:line="259" w:lineRule="auto"/>
              <w:ind w:left="25" w:right="0" w:firstLine="0"/>
              <w:jc w:val="left"/>
              <w:rPr>
                <w:rFonts w:ascii="Muli" w:hAnsi="Muli"/>
              </w:rPr>
            </w:pPr>
            <w:r w:rsidRPr="00B81304">
              <w:rPr>
                <w:rFonts w:ascii="Muli" w:hAnsi="Muli"/>
                <w:b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811B7" w14:textId="77777777" w:rsidR="00B81FB5" w:rsidRPr="00B81304" w:rsidRDefault="00210101">
            <w:pPr>
              <w:spacing w:after="0" w:line="259" w:lineRule="auto"/>
              <w:ind w:left="45" w:right="0" w:firstLine="0"/>
              <w:jc w:val="left"/>
              <w:rPr>
                <w:rFonts w:ascii="Muli" w:hAnsi="Muli"/>
              </w:rPr>
            </w:pPr>
            <w:r w:rsidRPr="00B81304">
              <w:rPr>
                <w:rFonts w:ascii="Muli" w:hAnsi="Muli"/>
                <w:b/>
              </w:rPr>
              <w:t xml:space="preserve"> 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C5B57" w14:textId="77777777" w:rsidR="00B81FB5" w:rsidRPr="00B81304" w:rsidRDefault="00210101">
            <w:pPr>
              <w:spacing w:after="0" w:line="259" w:lineRule="auto"/>
              <w:ind w:left="25" w:right="0" w:firstLine="0"/>
              <w:jc w:val="left"/>
              <w:rPr>
                <w:rFonts w:ascii="Muli" w:hAnsi="Muli"/>
              </w:rPr>
            </w:pPr>
            <w:r w:rsidRPr="00B81304">
              <w:rPr>
                <w:rFonts w:ascii="Muli" w:hAnsi="Muli"/>
                <w:b/>
              </w:rPr>
              <w:t xml:space="preserve"> 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90BD9" w14:textId="77777777" w:rsidR="00B81FB5" w:rsidRPr="00B81304" w:rsidRDefault="00210101">
            <w:pPr>
              <w:spacing w:after="0" w:line="259" w:lineRule="auto"/>
              <w:ind w:left="25" w:right="0" w:firstLine="0"/>
              <w:jc w:val="left"/>
              <w:rPr>
                <w:rFonts w:ascii="Muli" w:hAnsi="Muli"/>
              </w:rPr>
            </w:pPr>
            <w:r w:rsidRPr="00B81304">
              <w:rPr>
                <w:rFonts w:ascii="Muli" w:hAnsi="Muli"/>
              </w:rPr>
              <w:t xml:space="preserve"> </w:t>
            </w:r>
          </w:p>
        </w:tc>
      </w:tr>
      <w:tr w:rsidR="00B81FB5" w:rsidRPr="00B81304" w14:paraId="61250C33" w14:textId="77777777">
        <w:trPr>
          <w:trHeight w:val="320"/>
        </w:trPr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B0B0E" w14:textId="77777777" w:rsidR="00B81FB5" w:rsidRPr="00B81304" w:rsidRDefault="00210101">
            <w:pPr>
              <w:spacing w:after="0" w:line="259" w:lineRule="auto"/>
              <w:ind w:left="40" w:right="0" w:firstLine="0"/>
              <w:jc w:val="center"/>
              <w:rPr>
                <w:rFonts w:ascii="Muli" w:hAnsi="Muli"/>
              </w:rPr>
            </w:pPr>
            <w:r w:rsidRPr="00B81304">
              <w:rPr>
                <w:rFonts w:ascii="Muli" w:hAnsi="Muli"/>
                <w:b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41058" w14:textId="77777777" w:rsidR="00B81FB5" w:rsidRPr="00B81304" w:rsidRDefault="00210101">
            <w:pPr>
              <w:spacing w:after="0" w:line="259" w:lineRule="auto"/>
              <w:ind w:left="61" w:right="0" w:firstLine="0"/>
              <w:jc w:val="center"/>
              <w:rPr>
                <w:rFonts w:ascii="Muli" w:hAnsi="Muli"/>
              </w:rPr>
            </w:pPr>
            <w:r w:rsidRPr="00B81304">
              <w:rPr>
                <w:rFonts w:ascii="Muli" w:hAnsi="Muli"/>
                <w:b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3EE56" w14:textId="77777777" w:rsidR="00B81FB5" w:rsidRPr="00B81304" w:rsidRDefault="00210101">
            <w:pPr>
              <w:spacing w:after="0" w:line="259" w:lineRule="auto"/>
              <w:ind w:left="50" w:right="0" w:firstLine="0"/>
              <w:jc w:val="center"/>
              <w:rPr>
                <w:rFonts w:ascii="Muli" w:hAnsi="Muli"/>
              </w:rPr>
            </w:pPr>
            <w:r w:rsidRPr="00B81304">
              <w:rPr>
                <w:rFonts w:ascii="Muli" w:hAnsi="Muli"/>
                <w:b/>
              </w:rPr>
              <w:t xml:space="preserve"> 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B4870" w14:textId="77777777" w:rsidR="00B81FB5" w:rsidRPr="00B81304" w:rsidRDefault="00210101">
            <w:pPr>
              <w:spacing w:after="0" w:line="259" w:lineRule="auto"/>
              <w:ind w:left="85" w:right="0" w:firstLine="0"/>
              <w:jc w:val="left"/>
              <w:rPr>
                <w:rFonts w:ascii="Muli" w:hAnsi="Muli"/>
              </w:rPr>
            </w:pPr>
            <w:r w:rsidRPr="00B81304">
              <w:rPr>
                <w:rFonts w:ascii="Muli" w:hAnsi="Muli"/>
                <w:b/>
              </w:rPr>
              <w:t xml:space="preserve"> </w:t>
            </w:r>
            <w:r w:rsidRPr="00B81304">
              <w:rPr>
                <w:rFonts w:ascii="Muli" w:hAnsi="Muli"/>
                <w:b/>
              </w:rPr>
              <w:tab/>
              <w:t xml:space="preserve"> 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6B971" w14:textId="77777777" w:rsidR="00B81FB5" w:rsidRPr="00B81304" w:rsidRDefault="00210101">
            <w:pPr>
              <w:spacing w:after="0" w:line="259" w:lineRule="auto"/>
              <w:ind w:left="35" w:right="0" w:firstLine="0"/>
              <w:jc w:val="center"/>
              <w:rPr>
                <w:rFonts w:ascii="Muli" w:hAnsi="Muli"/>
              </w:rPr>
            </w:pPr>
            <w:r w:rsidRPr="00B81304">
              <w:rPr>
                <w:rFonts w:ascii="Muli" w:hAnsi="Muli"/>
              </w:rPr>
              <w:t xml:space="preserve"> </w:t>
            </w:r>
          </w:p>
        </w:tc>
      </w:tr>
      <w:tr w:rsidR="00B81FB5" w:rsidRPr="00B81304" w14:paraId="22A87104" w14:textId="77777777">
        <w:trPr>
          <w:trHeight w:val="321"/>
        </w:trPr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1ECCC" w14:textId="77777777" w:rsidR="00B81FB5" w:rsidRPr="00B81304" w:rsidRDefault="00210101">
            <w:pPr>
              <w:spacing w:after="0" w:line="259" w:lineRule="auto"/>
              <w:ind w:left="25" w:right="0" w:firstLine="0"/>
              <w:jc w:val="left"/>
              <w:rPr>
                <w:rFonts w:ascii="Muli" w:hAnsi="Muli"/>
              </w:rPr>
            </w:pPr>
            <w:r w:rsidRPr="00B81304">
              <w:rPr>
                <w:rFonts w:ascii="Muli" w:hAnsi="Muli"/>
                <w:b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63A02" w14:textId="77777777" w:rsidR="00B81FB5" w:rsidRPr="00B81304" w:rsidRDefault="00210101">
            <w:pPr>
              <w:spacing w:after="0" w:line="259" w:lineRule="auto"/>
              <w:ind w:left="25" w:right="0" w:firstLine="0"/>
              <w:jc w:val="left"/>
              <w:rPr>
                <w:rFonts w:ascii="Muli" w:hAnsi="Muli"/>
              </w:rPr>
            </w:pPr>
            <w:r w:rsidRPr="00B81304">
              <w:rPr>
                <w:rFonts w:ascii="Muli" w:hAnsi="Muli"/>
                <w:b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C27C9" w14:textId="77777777" w:rsidR="00B81FB5" w:rsidRPr="00B81304" w:rsidRDefault="00210101">
            <w:pPr>
              <w:spacing w:after="0" w:line="259" w:lineRule="auto"/>
              <w:ind w:left="45" w:right="0" w:firstLine="0"/>
              <w:jc w:val="left"/>
              <w:rPr>
                <w:rFonts w:ascii="Muli" w:hAnsi="Muli"/>
              </w:rPr>
            </w:pPr>
            <w:r w:rsidRPr="00B81304">
              <w:rPr>
                <w:rFonts w:ascii="Muli" w:hAnsi="Muli"/>
                <w:b/>
              </w:rPr>
              <w:t xml:space="preserve"> 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F0151" w14:textId="77777777" w:rsidR="00B81FB5" w:rsidRPr="00B81304" w:rsidRDefault="00210101">
            <w:pPr>
              <w:spacing w:after="0" w:line="259" w:lineRule="auto"/>
              <w:ind w:left="25" w:right="0" w:firstLine="0"/>
              <w:jc w:val="left"/>
              <w:rPr>
                <w:rFonts w:ascii="Muli" w:hAnsi="Muli"/>
              </w:rPr>
            </w:pPr>
            <w:r w:rsidRPr="00B81304">
              <w:rPr>
                <w:rFonts w:ascii="Muli" w:hAnsi="Muli"/>
                <w:b/>
              </w:rPr>
              <w:t xml:space="preserve"> </w:t>
            </w:r>
            <w:r w:rsidRPr="00B81304">
              <w:rPr>
                <w:rFonts w:ascii="Muli" w:hAnsi="Muli"/>
                <w:b/>
              </w:rPr>
              <w:tab/>
              <w:t xml:space="preserve"> 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25C36" w14:textId="77777777" w:rsidR="00B81FB5" w:rsidRPr="00B81304" w:rsidRDefault="00210101">
            <w:pPr>
              <w:spacing w:after="0" w:line="259" w:lineRule="auto"/>
              <w:ind w:left="25" w:right="0" w:firstLine="0"/>
              <w:jc w:val="left"/>
              <w:rPr>
                <w:rFonts w:ascii="Muli" w:hAnsi="Muli"/>
              </w:rPr>
            </w:pPr>
            <w:r w:rsidRPr="00B81304">
              <w:rPr>
                <w:rFonts w:ascii="Muli" w:hAnsi="Muli"/>
              </w:rPr>
              <w:t xml:space="preserve"> </w:t>
            </w:r>
          </w:p>
        </w:tc>
      </w:tr>
      <w:tr w:rsidR="00B81FB5" w:rsidRPr="00B81304" w14:paraId="4A1A4433" w14:textId="77777777">
        <w:trPr>
          <w:trHeight w:val="935"/>
        </w:trPr>
        <w:tc>
          <w:tcPr>
            <w:tcW w:w="81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4616C" w14:textId="77777777" w:rsidR="00B81FB5" w:rsidRPr="00B81304" w:rsidRDefault="00210101">
            <w:pPr>
              <w:spacing w:after="0" w:line="259" w:lineRule="auto"/>
              <w:ind w:left="25" w:right="5133" w:firstLine="0"/>
              <w:jc w:val="left"/>
              <w:rPr>
                <w:rFonts w:ascii="Muli" w:hAnsi="Muli"/>
              </w:rPr>
            </w:pPr>
            <w:r w:rsidRPr="00B81304">
              <w:rPr>
                <w:rFonts w:ascii="Muli" w:hAnsi="Muli"/>
              </w:rPr>
              <w:t>Numero de anexos y</w:t>
            </w:r>
            <w:r w:rsidR="00AA6E83" w:rsidRPr="00B81304">
              <w:rPr>
                <w:rFonts w:ascii="Muli" w:hAnsi="Muli"/>
              </w:rPr>
              <w:t xml:space="preserve"> evidencia de las de las acciones </w:t>
            </w:r>
            <w:r w:rsidRPr="00B81304">
              <w:rPr>
                <w:rFonts w:ascii="Muli" w:hAnsi="Muli"/>
              </w:rPr>
              <w:t xml:space="preserve">reportadas </w:t>
            </w:r>
          </w:p>
        </w:tc>
      </w:tr>
      <w:tr w:rsidR="00B81FB5" w:rsidRPr="00B81304" w14:paraId="22A49CE7" w14:textId="77777777">
        <w:trPr>
          <w:trHeight w:val="590"/>
        </w:trPr>
        <w:tc>
          <w:tcPr>
            <w:tcW w:w="81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73BCE" w14:textId="7DF8291D" w:rsidR="00B81FB5" w:rsidRPr="00B81304" w:rsidRDefault="00210101">
            <w:pPr>
              <w:spacing w:after="0" w:line="259" w:lineRule="auto"/>
              <w:ind w:left="25" w:right="0" w:firstLine="0"/>
              <w:jc w:val="left"/>
              <w:rPr>
                <w:rFonts w:ascii="Muli" w:hAnsi="Muli"/>
              </w:rPr>
            </w:pPr>
            <w:r w:rsidRPr="00B81304">
              <w:rPr>
                <w:rFonts w:ascii="Muli" w:hAnsi="Muli"/>
              </w:rPr>
              <w:t>Vo. Bo. del titular de</w:t>
            </w:r>
            <w:r w:rsidR="00C22C75" w:rsidRPr="00B81304">
              <w:rPr>
                <w:rFonts w:ascii="Muli" w:hAnsi="Muli"/>
              </w:rPr>
              <w:t xml:space="preserve"> </w:t>
            </w:r>
            <w:r w:rsidRPr="00B81304">
              <w:rPr>
                <w:rFonts w:ascii="Muli" w:hAnsi="Muli"/>
              </w:rPr>
              <w:t>l</w:t>
            </w:r>
            <w:r w:rsidR="00C22C75" w:rsidRPr="00B81304">
              <w:rPr>
                <w:rFonts w:ascii="Muli" w:hAnsi="Muli"/>
              </w:rPr>
              <w:t>a</w:t>
            </w:r>
            <w:r w:rsidRPr="00B81304">
              <w:rPr>
                <w:rFonts w:ascii="Muli" w:hAnsi="Muli"/>
              </w:rPr>
              <w:t xml:space="preserve"> </w:t>
            </w:r>
            <w:r w:rsidR="00C22C75" w:rsidRPr="00B81304">
              <w:rPr>
                <w:rFonts w:ascii="Muli" w:hAnsi="Muli"/>
              </w:rPr>
              <w:t>autoridad</w:t>
            </w:r>
            <w:r w:rsidRPr="00B81304">
              <w:rPr>
                <w:rFonts w:ascii="Muli" w:hAnsi="Muli"/>
              </w:rPr>
              <w:t xml:space="preserve">  </w:t>
            </w:r>
          </w:p>
          <w:p w14:paraId="4C7E4186" w14:textId="77777777" w:rsidR="00B81FB5" w:rsidRPr="00B81304" w:rsidRDefault="00210101">
            <w:pPr>
              <w:spacing w:after="0" w:line="259" w:lineRule="auto"/>
              <w:ind w:left="25" w:right="0" w:firstLine="0"/>
              <w:jc w:val="left"/>
              <w:rPr>
                <w:rFonts w:ascii="Muli" w:hAnsi="Muli"/>
              </w:rPr>
            </w:pPr>
            <w:r w:rsidRPr="00B81304">
              <w:rPr>
                <w:rFonts w:ascii="Muli" w:hAnsi="Muli"/>
              </w:rPr>
              <w:t xml:space="preserve"> </w:t>
            </w:r>
          </w:p>
        </w:tc>
      </w:tr>
      <w:tr w:rsidR="00B81FB5" w:rsidRPr="00B81304" w14:paraId="49AFE6E3" w14:textId="77777777">
        <w:trPr>
          <w:trHeight w:val="895"/>
        </w:trPr>
        <w:tc>
          <w:tcPr>
            <w:tcW w:w="3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420FD" w14:textId="77777777" w:rsidR="00B81FB5" w:rsidRPr="00B81304" w:rsidRDefault="00210101">
            <w:pPr>
              <w:spacing w:after="25" w:line="259" w:lineRule="auto"/>
              <w:ind w:left="25" w:right="0" w:firstLine="0"/>
              <w:jc w:val="left"/>
              <w:rPr>
                <w:rFonts w:ascii="Muli" w:hAnsi="Muli"/>
              </w:rPr>
            </w:pPr>
            <w:r w:rsidRPr="00B81304">
              <w:rPr>
                <w:rFonts w:ascii="Muli" w:hAnsi="Muli"/>
                <w:b/>
              </w:rPr>
              <w:t>Entregó</w:t>
            </w:r>
            <w:r w:rsidRPr="00B81304">
              <w:rPr>
                <w:rFonts w:ascii="Muli" w:hAnsi="Muli"/>
                <w:vertAlign w:val="subscript"/>
              </w:rPr>
              <w:t xml:space="preserve"> </w:t>
            </w:r>
          </w:p>
          <w:p w14:paraId="25123FEF" w14:textId="77777777" w:rsidR="00B81FB5" w:rsidRPr="00B81304" w:rsidRDefault="00210101">
            <w:pPr>
              <w:spacing w:after="0" w:line="259" w:lineRule="auto"/>
              <w:ind w:left="25" w:right="0" w:firstLine="0"/>
              <w:jc w:val="left"/>
              <w:rPr>
                <w:rFonts w:ascii="Muli" w:hAnsi="Muli"/>
              </w:rPr>
            </w:pPr>
            <w:r w:rsidRPr="00B81304">
              <w:rPr>
                <w:rFonts w:ascii="Muli" w:hAnsi="Muli"/>
              </w:rPr>
              <w:t xml:space="preserve"> </w:t>
            </w:r>
          </w:p>
        </w:tc>
        <w:tc>
          <w:tcPr>
            <w:tcW w:w="4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B8C3D" w14:textId="77777777" w:rsidR="00B81FB5" w:rsidRPr="00B81304" w:rsidRDefault="00210101">
            <w:pPr>
              <w:spacing w:after="0" w:line="259" w:lineRule="auto"/>
              <w:ind w:left="0" w:right="0" w:firstLine="0"/>
              <w:jc w:val="left"/>
              <w:rPr>
                <w:rFonts w:ascii="Muli" w:hAnsi="Muli"/>
              </w:rPr>
            </w:pPr>
            <w:r w:rsidRPr="00B81304">
              <w:rPr>
                <w:rFonts w:ascii="Muli" w:hAnsi="Muli"/>
                <w:b/>
              </w:rPr>
              <w:t>Recibió</w:t>
            </w:r>
            <w:r w:rsidRPr="00B81304">
              <w:rPr>
                <w:rFonts w:ascii="Muli" w:hAnsi="Muli"/>
                <w:vertAlign w:val="subscript"/>
              </w:rPr>
              <w:t xml:space="preserve"> </w:t>
            </w:r>
          </w:p>
        </w:tc>
      </w:tr>
    </w:tbl>
    <w:p w14:paraId="3DAEDC09" w14:textId="61B2086B" w:rsidR="00B81FB5" w:rsidRPr="00B81304" w:rsidRDefault="00B81FB5" w:rsidP="00B81304">
      <w:pPr>
        <w:spacing w:after="15" w:line="259" w:lineRule="auto"/>
        <w:ind w:left="0" w:right="0" w:firstLine="0"/>
        <w:jc w:val="left"/>
        <w:rPr>
          <w:rFonts w:ascii="Muli" w:hAnsi="Muli"/>
        </w:rPr>
      </w:pPr>
    </w:p>
    <w:sectPr w:rsidR="00B81FB5" w:rsidRPr="00B81304" w:rsidSect="00793C05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2835" w:right="1690" w:bottom="1985" w:left="1701" w:header="641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998913" w14:textId="77777777" w:rsidR="009F65E5" w:rsidRDefault="009F65E5">
      <w:pPr>
        <w:spacing w:after="0" w:line="240" w:lineRule="auto"/>
      </w:pPr>
      <w:r>
        <w:separator/>
      </w:r>
    </w:p>
  </w:endnote>
  <w:endnote w:type="continuationSeparator" w:id="0">
    <w:p w14:paraId="0D19763C" w14:textId="77777777" w:rsidR="009F65E5" w:rsidRDefault="009F65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uli">
    <w:panose1 w:val="00000500000000000000"/>
    <w:charset w:val="00"/>
    <w:family w:val="auto"/>
    <w:pitch w:val="variable"/>
    <w:sig w:usb0="20000007" w:usb1="00000001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44719324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4839A067" w14:textId="2E89715D" w:rsidR="00793C05" w:rsidRDefault="00793C05">
            <w:pPr>
              <w:pStyle w:val="Piedepgina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3C737D2" w14:textId="77777777" w:rsidR="00A0422C" w:rsidRDefault="00A0422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01FF06" w14:textId="77777777" w:rsidR="009F65E5" w:rsidRDefault="009F65E5">
      <w:pPr>
        <w:spacing w:after="0" w:line="240" w:lineRule="auto"/>
      </w:pPr>
      <w:r>
        <w:separator/>
      </w:r>
    </w:p>
  </w:footnote>
  <w:footnote w:type="continuationSeparator" w:id="0">
    <w:p w14:paraId="749CBA42" w14:textId="77777777" w:rsidR="009F65E5" w:rsidRDefault="009F65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415B90" w14:textId="77777777" w:rsidR="00210101" w:rsidRDefault="00210101">
    <w:pPr>
      <w:spacing w:after="0" w:line="259" w:lineRule="auto"/>
      <w:ind w:left="207" w:right="10" w:hanging="206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471494D0" wp14:editId="7B9DBB29">
          <wp:simplePos x="0" y="0"/>
          <wp:positionH relativeFrom="page">
            <wp:posOffset>5527675</wp:posOffset>
          </wp:positionH>
          <wp:positionV relativeFrom="page">
            <wp:posOffset>460375</wp:posOffset>
          </wp:positionV>
          <wp:extent cx="1164590" cy="349250"/>
          <wp:effectExtent l="0" t="0" r="0" b="0"/>
          <wp:wrapSquare wrapText="bothSides"/>
          <wp:docPr id="1" name="Picture 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64590" cy="349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0" wp14:anchorId="6D221EA9" wp14:editId="50FF2285">
          <wp:simplePos x="0" y="0"/>
          <wp:positionH relativeFrom="page">
            <wp:posOffset>1080135</wp:posOffset>
          </wp:positionH>
          <wp:positionV relativeFrom="page">
            <wp:posOffset>405130</wp:posOffset>
          </wp:positionV>
          <wp:extent cx="492760" cy="492760"/>
          <wp:effectExtent l="0" t="0" r="0" b="0"/>
          <wp:wrapSquare wrapText="bothSides"/>
          <wp:docPr id="2" name="Picture 1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92760" cy="4927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Propuesta de Mecanismo para la elaboración, seguimiento y sistematización de las Recomendaciones no Vinculantes </w:t>
    </w:r>
  </w:p>
  <w:p w14:paraId="40625DE8" w14:textId="77777777" w:rsidR="00210101" w:rsidRDefault="00210101">
    <w:pPr>
      <w:spacing w:after="0" w:line="259" w:lineRule="auto"/>
      <w:ind w:left="1" w:right="0" w:firstLine="0"/>
      <w:jc w:val="center"/>
    </w:pPr>
    <w:r>
      <w:t xml:space="preserve"> </w:t>
    </w:r>
  </w:p>
  <w:p w14:paraId="18B968C5" w14:textId="77777777" w:rsidR="00210101" w:rsidRDefault="00210101">
    <w:pPr>
      <w:spacing w:after="0" w:line="259" w:lineRule="auto"/>
      <w:ind w:left="0" w:right="0" w:firstLine="0"/>
      <w:jc w:val="left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6281C8" w14:textId="77777777" w:rsidR="00793C05" w:rsidRPr="00793C05" w:rsidRDefault="00793C05" w:rsidP="00793C05">
    <w:pPr>
      <w:spacing w:after="0" w:line="259" w:lineRule="auto"/>
      <w:ind w:left="207" w:right="10" w:hanging="206"/>
      <w:jc w:val="right"/>
      <w:rPr>
        <w:rFonts w:ascii="Muli" w:hAnsi="Muli"/>
        <w:i/>
        <w:iCs/>
        <w:sz w:val="16"/>
        <w:szCs w:val="16"/>
      </w:rPr>
    </w:pPr>
    <w:r w:rsidRPr="00793C05">
      <w:rPr>
        <w:i/>
        <w:iCs/>
        <w:noProof/>
        <w:sz w:val="16"/>
        <w:szCs w:val="16"/>
      </w:rPr>
      <w:drawing>
        <wp:anchor distT="0" distB="0" distL="114300" distR="114300" simplePos="0" relativeHeight="251665408" behindDoc="1" locked="0" layoutInCell="1" allowOverlap="1" wp14:anchorId="78D2CCEB" wp14:editId="17888847">
          <wp:simplePos x="0" y="0"/>
          <wp:positionH relativeFrom="margin">
            <wp:posOffset>-1152525</wp:posOffset>
          </wp:positionH>
          <wp:positionV relativeFrom="paragraph">
            <wp:posOffset>-509270</wp:posOffset>
          </wp:positionV>
          <wp:extent cx="7734252" cy="10001610"/>
          <wp:effectExtent l="0" t="0" r="635" b="0"/>
          <wp:wrapNone/>
          <wp:docPr id="2017403952" name="Imagen 2017403952" descr="Imagen que contiene Gráfic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7403952" name="Imagen 2017403952" descr="Imagen que contiene Gráfic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34252" cy="10001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D2013" w:rsidRPr="00793C05">
      <w:rPr>
        <w:rFonts w:ascii="Muli" w:hAnsi="Muli"/>
        <w:i/>
        <w:iCs/>
        <w:sz w:val="16"/>
        <w:szCs w:val="16"/>
      </w:rPr>
      <w:t>Lineamientos</w:t>
    </w:r>
    <w:r w:rsidR="00210101" w:rsidRPr="00793C05">
      <w:rPr>
        <w:rFonts w:ascii="Muli" w:hAnsi="Muli"/>
        <w:i/>
        <w:iCs/>
        <w:sz w:val="16"/>
        <w:szCs w:val="16"/>
      </w:rPr>
      <w:t xml:space="preserve"> para la </w:t>
    </w:r>
    <w:r w:rsidR="00984803" w:rsidRPr="00793C05">
      <w:rPr>
        <w:rFonts w:ascii="Muli" w:hAnsi="Muli"/>
        <w:i/>
        <w:iCs/>
        <w:sz w:val="16"/>
        <w:szCs w:val="16"/>
      </w:rPr>
      <w:t>E</w:t>
    </w:r>
    <w:r w:rsidR="00210101" w:rsidRPr="00793C05">
      <w:rPr>
        <w:rFonts w:ascii="Muli" w:hAnsi="Muli"/>
        <w:i/>
        <w:iCs/>
        <w:sz w:val="16"/>
        <w:szCs w:val="16"/>
      </w:rPr>
      <w:t xml:space="preserve">laboración, </w:t>
    </w:r>
    <w:r w:rsidR="00984803" w:rsidRPr="00793C05">
      <w:rPr>
        <w:rFonts w:ascii="Muli" w:hAnsi="Muli"/>
        <w:i/>
        <w:iCs/>
        <w:sz w:val="16"/>
        <w:szCs w:val="16"/>
      </w:rPr>
      <w:t>S</w:t>
    </w:r>
    <w:r w:rsidR="00210101" w:rsidRPr="00793C05">
      <w:rPr>
        <w:rFonts w:ascii="Muli" w:hAnsi="Muli"/>
        <w:i/>
        <w:iCs/>
        <w:sz w:val="16"/>
        <w:szCs w:val="16"/>
      </w:rPr>
      <w:t>eguimiento y</w:t>
    </w:r>
    <w:r w:rsidRPr="00793C05">
      <w:rPr>
        <w:rFonts w:ascii="Muli" w:hAnsi="Muli"/>
        <w:i/>
        <w:iCs/>
        <w:sz w:val="16"/>
        <w:szCs w:val="16"/>
      </w:rPr>
      <w:t xml:space="preserve"> </w:t>
    </w:r>
    <w:r w:rsidR="00984803" w:rsidRPr="00793C05">
      <w:rPr>
        <w:rFonts w:ascii="Muli" w:hAnsi="Muli"/>
        <w:i/>
        <w:iCs/>
        <w:sz w:val="16"/>
        <w:szCs w:val="16"/>
      </w:rPr>
      <w:t>S</w:t>
    </w:r>
    <w:r w:rsidR="00210101" w:rsidRPr="00793C05">
      <w:rPr>
        <w:rFonts w:ascii="Muli" w:hAnsi="Muli"/>
        <w:i/>
        <w:iCs/>
        <w:sz w:val="16"/>
        <w:szCs w:val="16"/>
      </w:rPr>
      <w:t>istematización</w:t>
    </w:r>
  </w:p>
  <w:p w14:paraId="25B680CF" w14:textId="73077D65" w:rsidR="00210101" w:rsidRDefault="00210101" w:rsidP="00793C05">
    <w:pPr>
      <w:spacing w:after="0" w:line="259" w:lineRule="auto"/>
      <w:ind w:left="207" w:right="10" w:hanging="206"/>
      <w:jc w:val="right"/>
      <w:rPr>
        <w:rFonts w:ascii="Muli" w:hAnsi="Muli"/>
        <w:i/>
        <w:iCs/>
        <w:sz w:val="16"/>
        <w:szCs w:val="16"/>
      </w:rPr>
    </w:pPr>
    <w:r w:rsidRPr="00793C05">
      <w:rPr>
        <w:rFonts w:ascii="Muli" w:hAnsi="Muli"/>
        <w:i/>
        <w:iCs/>
        <w:sz w:val="16"/>
        <w:szCs w:val="16"/>
      </w:rPr>
      <w:t xml:space="preserve"> </w:t>
    </w:r>
    <w:r w:rsidR="00793C05" w:rsidRPr="00793C05">
      <w:rPr>
        <w:rFonts w:ascii="Muli" w:hAnsi="Muli"/>
        <w:i/>
        <w:iCs/>
        <w:sz w:val="16"/>
        <w:szCs w:val="16"/>
      </w:rPr>
      <w:t xml:space="preserve"> </w:t>
    </w:r>
    <w:r w:rsidRPr="00793C05">
      <w:rPr>
        <w:rFonts w:ascii="Muli" w:hAnsi="Muli"/>
        <w:i/>
        <w:iCs/>
        <w:sz w:val="16"/>
        <w:szCs w:val="16"/>
      </w:rPr>
      <w:t xml:space="preserve">de las Recomendaciones </w:t>
    </w:r>
    <w:r w:rsidR="00984803" w:rsidRPr="00793C05">
      <w:rPr>
        <w:rFonts w:ascii="Muli" w:hAnsi="Muli"/>
        <w:i/>
        <w:iCs/>
        <w:sz w:val="16"/>
        <w:szCs w:val="16"/>
      </w:rPr>
      <w:t>N</w:t>
    </w:r>
    <w:r w:rsidRPr="00793C05">
      <w:rPr>
        <w:rFonts w:ascii="Muli" w:hAnsi="Muli"/>
        <w:i/>
        <w:iCs/>
        <w:sz w:val="16"/>
        <w:szCs w:val="16"/>
      </w:rPr>
      <w:t>o Vinculantes</w:t>
    </w:r>
  </w:p>
  <w:p w14:paraId="01C18A04" w14:textId="55034B7B" w:rsidR="00793C05" w:rsidRPr="004947BA" w:rsidRDefault="00793C05" w:rsidP="00793C05">
    <w:pPr>
      <w:pStyle w:val="Encabezado"/>
      <w:tabs>
        <w:tab w:val="clear" w:pos="4419"/>
        <w:tab w:val="clear" w:pos="8838"/>
        <w:tab w:val="left" w:pos="900"/>
      </w:tabs>
      <w:jc w:val="right"/>
      <w:rPr>
        <w:rFonts w:ascii="Muli" w:hAnsi="Muli"/>
        <w:i/>
        <w:iCs/>
        <w:sz w:val="16"/>
        <w:szCs w:val="16"/>
        <w:lang w:val="pt-BR"/>
      </w:rPr>
    </w:pPr>
    <w:r w:rsidRPr="004947BA">
      <w:rPr>
        <w:rFonts w:ascii="Muli" w:hAnsi="Muli"/>
        <w:i/>
        <w:iCs/>
        <w:sz w:val="16"/>
        <w:szCs w:val="16"/>
        <w:lang w:val="pt-BR"/>
      </w:rPr>
      <w:t xml:space="preserve">Publicado: P.O Núm. </w:t>
    </w:r>
    <w:r>
      <w:rPr>
        <w:rFonts w:ascii="Muli" w:hAnsi="Muli"/>
        <w:i/>
        <w:iCs/>
        <w:sz w:val="16"/>
        <w:szCs w:val="16"/>
        <w:lang w:val="pt-BR"/>
      </w:rPr>
      <w:t>231</w:t>
    </w:r>
    <w:r w:rsidRPr="004947BA">
      <w:rPr>
        <w:rFonts w:ascii="Muli" w:hAnsi="Muli"/>
        <w:i/>
        <w:iCs/>
        <w:sz w:val="16"/>
        <w:szCs w:val="16"/>
        <w:lang w:val="pt-BR"/>
      </w:rPr>
      <w:t xml:space="preserve"> 2ª parte, </w:t>
    </w:r>
    <w:r>
      <w:rPr>
        <w:rFonts w:ascii="Muli" w:hAnsi="Muli"/>
        <w:i/>
        <w:iCs/>
        <w:sz w:val="16"/>
        <w:szCs w:val="16"/>
        <w:lang w:val="pt-BR"/>
      </w:rPr>
      <w:t>19</w:t>
    </w:r>
    <w:r w:rsidRPr="004947BA">
      <w:rPr>
        <w:rFonts w:ascii="Muli" w:hAnsi="Muli"/>
        <w:i/>
        <w:iCs/>
        <w:sz w:val="16"/>
        <w:szCs w:val="16"/>
        <w:lang w:val="pt-BR"/>
      </w:rPr>
      <w:t>-</w:t>
    </w:r>
    <w:r>
      <w:rPr>
        <w:rFonts w:ascii="Muli" w:hAnsi="Muli"/>
        <w:i/>
        <w:iCs/>
        <w:sz w:val="16"/>
        <w:szCs w:val="16"/>
        <w:lang w:val="pt-BR"/>
      </w:rPr>
      <w:t>11</w:t>
    </w:r>
    <w:r w:rsidRPr="004947BA">
      <w:rPr>
        <w:rFonts w:ascii="Muli" w:hAnsi="Muli"/>
        <w:i/>
        <w:iCs/>
        <w:sz w:val="16"/>
        <w:szCs w:val="16"/>
        <w:lang w:val="pt-BR"/>
      </w:rPr>
      <w:t>-202</w:t>
    </w:r>
    <w:r>
      <w:rPr>
        <w:rFonts w:ascii="Muli" w:hAnsi="Muli"/>
        <w:i/>
        <w:iCs/>
        <w:sz w:val="16"/>
        <w:szCs w:val="16"/>
        <w:lang w:val="pt-BR"/>
      </w:rPr>
      <w:t>1</w:t>
    </w:r>
  </w:p>
  <w:p w14:paraId="5F359D6F" w14:textId="78D87E83" w:rsidR="00793C05" w:rsidRPr="00793C05" w:rsidRDefault="00793C05" w:rsidP="00793C05">
    <w:pPr>
      <w:spacing w:after="0" w:line="259" w:lineRule="auto"/>
      <w:ind w:left="207" w:right="10" w:hanging="206"/>
      <w:jc w:val="right"/>
      <w:rPr>
        <w:rFonts w:ascii="Muli" w:hAnsi="Muli"/>
        <w:i/>
        <w:iCs/>
        <w:sz w:val="16"/>
        <w:szCs w:val="16"/>
        <w:lang w:val="pt-BR"/>
      </w:rPr>
    </w:pPr>
  </w:p>
  <w:p w14:paraId="65785BAA" w14:textId="24F2CF9E" w:rsidR="00210101" w:rsidRPr="00793C05" w:rsidRDefault="00210101">
    <w:pPr>
      <w:spacing w:after="0" w:line="259" w:lineRule="auto"/>
      <w:ind w:left="1" w:right="0" w:firstLine="0"/>
      <w:jc w:val="center"/>
      <w:rPr>
        <w:lang w:val="pt-BR"/>
      </w:rPr>
    </w:pPr>
    <w:r w:rsidRPr="00793C05">
      <w:rPr>
        <w:lang w:val="pt-BR"/>
      </w:rPr>
      <w:t xml:space="preserve"> </w:t>
    </w:r>
  </w:p>
  <w:p w14:paraId="55617A20" w14:textId="6465FDD7" w:rsidR="00210101" w:rsidRPr="00793C05" w:rsidRDefault="00210101">
    <w:pPr>
      <w:spacing w:after="0" w:line="259" w:lineRule="auto"/>
      <w:ind w:left="0" w:right="0" w:firstLine="0"/>
      <w:jc w:val="left"/>
      <w:rPr>
        <w:lang w:val="pt-BR"/>
      </w:rPr>
    </w:pPr>
    <w:r w:rsidRPr="00793C05">
      <w:rPr>
        <w:lang w:val="pt-BR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9ACDAD" w14:textId="77777777" w:rsidR="00210101" w:rsidRDefault="00210101">
    <w:pPr>
      <w:spacing w:after="0" w:line="259" w:lineRule="auto"/>
      <w:ind w:left="207" w:right="10" w:hanging="206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0" wp14:anchorId="66DC1C29" wp14:editId="2531348D">
          <wp:simplePos x="0" y="0"/>
          <wp:positionH relativeFrom="page">
            <wp:posOffset>5527675</wp:posOffset>
          </wp:positionH>
          <wp:positionV relativeFrom="page">
            <wp:posOffset>460375</wp:posOffset>
          </wp:positionV>
          <wp:extent cx="1164590" cy="349250"/>
          <wp:effectExtent l="0" t="0" r="0" b="0"/>
          <wp:wrapSquare wrapText="bothSides"/>
          <wp:docPr id="5" name="Picture 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64590" cy="349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0" wp14:anchorId="6BB9CF06" wp14:editId="692DDF84">
          <wp:simplePos x="0" y="0"/>
          <wp:positionH relativeFrom="page">
            <wp:posOffset>1080135</wp:posOffset>
          </wp:positionH>
          <wp:positionV relativeFrom="page">
            <wp:posOffset>405130</wp:posOffset>
          </wp:positionV>
          <wp:extent cx="492760" cy="492760"/>
          <wp:effectExtent l="0" t="0" r="0" b="0"/>
          <wp:wrapSquare wrapText="bothSides"/>
          <wp:docPr id="6" name="Picture 1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92760" cy="4927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Propuesta de Mecanismo para la elaboración, seguimiento y sistematización de las Recomendaciones no Vinculantes </w:t>
    </w:r>
  </w:p>
  <w:p w14:paraId="11D11043" w14:textId="77777777" w:rsidR="00210101" w:rsidRDefault="00210101">
    <w:pPr>
      <w:spacing w:after="0" w:line="259" w:lineRule="auto"/>
      <w:ind w:left="1" w:right="0" w:firstLine="0"/>
      <w:jc w:val="center"/>
    </w:pPr>
    <w:r>
      <w:t xml:space="preserve"> </w:t>
    </w:r>
  </w:p>
  <w:p w14:paraId="1C69867A" w14:textId="77777777" w:rsidR="00210101" w:rsidRDefault="00210101">
    <w:pPr>
      <w:spacing w:after="0" w:line="259" w:lineRule="auto"/>
      <w:ind w:left="0" w:right="0" w:firstLine="0"/>
      <w:jc w:val="left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17030B"/>
    <w:multiLevelType w:val="hybridMultilevel"/>
    <w:tmpl w:val="F90CD652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C4817"/>
    <w:multiLevelType w:val="hybridMultilevel"/>
    <w:tmpl w:val="4F38711A"/>
    <w:lvl w:ilvl="0" w:tplc="89EC97C0">
      <w:start w:val="1"/>
      <w:numFmt w:val="upperRoman"/>
      <w:lvlText w:val="%1."/>
      <w:lvlJc w:val="left"/>
      <w:pPr>
        <w:ind w:left="2161" w:hanging="72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2521" w:hanging="360"/>
      </w:pPr>
    </w:lvl>
    <w:lvl w:ilvl="2" w:tplc="080A001B" w:tentative="1">
      <w:start w:val="1"/>
      <w:numFmt w:val="lowerRoman"/>
      <w:lvlText w:val="%3."/>
      <w:lvlJc w:val="right"/>
      <w:pPr>
        <w:ind w:left="3241" w:hanging="180"/>
      </w:pPr>
    </w:lvl>
    <w:lvl w:ilvl="3" w:tplc="080A000F" w:tentative="1">
      <w:start w:val="1"/>
      <w:numFmt w:val="decimal"/>
      <w:lvlText w:val="%4."/>
      <w:lvlJc w:val="left"/>
      <w:pPr>
        <w:ind w:left="3961" w:hanging="360"/>
      </w:pPr>
    </w:lvl>
    <w:lvl w:ilvl="4" w:tplc="080A0019" w:tentative="1">
      <w:start w:val="1"/>
      <w:numFmt w:val="lowerLetter"/>
      <w:lvlText w:val="%5."/>
      <w:lvlJc w:val="left"/>
      <w:pPr>
        <w:ind w:left="4681" w:hanging="360"/>
      </w:pPr>
    </w:lvl>
    <w:lvl w:ilvl="5" w:tplc="080A001B" w:tentative="1">
      <w:start w:val="1"/>
      <w:numFmt w:val="lowerRoman"/>
      <w:lvlText w:val="%6."/>
      <w:lvlJc w:val="right"/>
      <w:pPr>
        <w:ind w:left="5401" w:hanging="180"/>
      </w:pPr>
    </w:lvl>
    <w:lvl w:ilvl="6" w:tplc="080A000F" w:tentative="1">
      <w:start w:val="1"/>
      <w:numFmt w:val="decimal"/>
      <w:lvlText w:val="%7."/>
      <w:lvlJc w:val="left"/>
      <w:pPr>
        <w:ind w:left="6121" w:hanging="360"/>
      </w:pPr>
    </w:lvl>
    <w:lvl w:ilvl="7" w:tplc="080A0019" w:tentative="1">
      <w:start w:val="1"/>
      <w:numFmt w:val="lowerLetter"/>
      <w:lvlText w:val="%8."/>
      <w:lvlJc w:val="left"/>
      <w:pPr>
        <w:ind w:left="6841" w:hanging="360"/>
      </w:pPr>
    </w:lvl>
    <w:lvl w:ilvl="8" w:tplc="080A001B" w:tentative="1">
      <w:start w:val="1"/>
      <w:numFmt w:val="lowerRoman"/>
      <w:lvlText w:val="%9."/>
      <w:lvlJc w:val="right"/>
      <w:pPr>
        <w:ind w:left="7561" w:hanging="180"/>
      </w:pPr>
    </w:lvl>
  </w:abstractNum>
  <w:abstractNum w:abstractNumId="2" w15:restartNumberingAfterBreak="0">
    <w:nsid w:val="1C4D6A9F"/>
    <w:multiLevelType w:val="hybridMultilevel"/>
    <w:tmpl w:val="F90CD652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E07C5B"/>
    <w:multiLevelType w:val="hybridMultilevel"/>
    <w:tmpl w:val="109EE30C"/>
    <w:lvl w:ilvl="0" w:tplc="A46A0B40">
      <w:start w:val="1"/>
      <w:numFmt w:val="upperRoman"/>
      <w:lvlText w:val="%1."/>
      <w:lvlJc w:val="left"/>
      <w:pPr>
        <w:ind w:left="1441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1" w:hanging="360"/>
      </w:pPr>
    </w:lvl>
    <w:lvl w:ilvl="2" w:tplc="080A001B" w:tentative="1">
      <w:start w:val="1"/>
      <w:numFmt w:val="lowerRoman"/>
      <w:lvlText w:val="%3."/>
      <w:lvlJc w:val="right"/>
      <w:pPr>
        <w:ind w:left="2521" w:hanging="180"/>
      </w:pPr>
    </w:lvl>
    <w:lvl w:ilvl="3" w:tplc="080A000F" w:tentative="1">
      <w:start w:val="1"/>
      <w:numFmt w:val="decimal"/>
      <w:lvlText w:val="%4."/>
      <w:lvlJc w:val="left"/>
      <w:pPr>
        <w:ind w:left="3241" w:hanging="360"/>
      </w:pPr>
    </w:lvl>
    <w:lvl w:ilvl="4" w:tplc="080A0019" w:tentative="1">
      <w:start w:val="1"/>
      <w:numFmt w:val="lowerLetter"/>
      <w:lvlText w:val="%5."/>
      <w:lvlJc w:val="left"/>
      <w:pPr>
        <w:ind w:left="3961" w:hanging="360"/>
      </w:pPr>
    </w:lvl>
    <w:lvl w:ilvl="5" w:tplc="080A001B" w:tentative="1">
      <w:start w:val="1"/>
      <w:numFmt w:val="lowerRoman"/>
      <w:lvlText w:val="%6."/>
      <w:lvlJc w:val="right"/>
      <w:pPr>
        <w:ind w:left="4681" w:hanging="180"/>
      </w:pPr>
    </w:lvl>
    <w:lvl w:ilvl="6" w:tplc="080A000F" w:tentative="1">
      <w:start w:val="1"/>
      <w:numFmt w:val="decimal"/>
      <w:lvlText w:val="%7."/>
      <w:lvlJc w:val="left"/>
      <w:pPr>
        <w:ind w:left="5401" w:hanging="360"/>
      </w:pPr>
    </w:lvl>
    <w:lvl w:ilvl="7" w:tplc="080A0019" w:tentative="1">
      <w:start w:val="1"/>
      <w:numFmt w:val="lowerLetter"/>
      <w:lvlText w:val="%8."/>
      <w:lvlJc w:val="left"/>
      <w:pPr>
        <w:ind w:left="6121" w:hanging="360"/>
      </w:pPr>
    </w:lvl>
    <w:lvl w:ilvl="8" w:tplc="080A001B" w:tentative="1">
      <w:start w:val="1"/>
      <w:numFmt w:val="lowerRoman"/>
      <w:lvlText w:val="%9."/>
      <w:lvlJc w:val="right"/>
      <w:pPr>
        <w:ind w:left="6841" w:hanging="180"/>
      </w:pPr>
    </w:lvl>
  </w:abstractNum>
  <w:abstractNum w:abstractNumId="4" w15:restartNumberingAfterBreak="0">
    <w:nsid w:val="26182AFF"/>
    <w:multiLevelType w:val="hybridMultilevel"/>
    <w:tmpl w:val="7FAECA0A"/>
    <w:lvl w:ilvl="0" w:tplc="60F28FB8">
      <w:start w:val="1"/>
      <w:numFmt w:val="upperRoman"/>
      <w:lvlText w:val="%1."/>
      <w:lvlJc w:val="left"/>
      <w:pPr>
        <w:ind w:left="8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A208716">
      <w:start w:val="1"/>
      <w:numFmt w:val="lowerLetter"/>
      <w:lvlText w:val="%2"/>
      <w:lvlJc w:val="left"/>
      <w:pPr>
        <w:ind w:left="12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78460E8">
      <w:start w:val="1"/>
      <w:numFmt w:val="lowerRoman"/>
      <w:lvlText w:val="%3"/>
      <w:lvlJc w:val="left"/>
      <w:pPr>
        <w:ind w:left="19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D465878">
      <w:start w:val="1"/>
      <w:numFmt w:val="decimal"/>
      <w:lvlText w:val="%4"/>
      <w:lvlJc w:val="left"/>
      <w:pPr>
        <w:ind w:left="26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A8A5E74">
      <w:start w:val="1"/>
      <w:numFmt w:val="lowerLetter"/>
      <w:lvlText w:val="%5"/>
      <w:lvlJc w:val="left"/>
      <w:pPr>
        <w:ind w:left="33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990F228">
      <w:start w:val="1"/>
      <w:numFmt w:val="lowerRoman"/>
      <w:lvlText w:val="%6"/>
      <w:lvlJc w:val="left"/>
      <w:pPr>
        <w:ind w:left="40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754D782">
      <w:start w:val="1"/>
      <w:numFmt w:val="decimal"/>
      <w:lvlText w:val="%7"/>
      <w:lvlJc w:val="left"/>
      <w:pPr>
        <w:ind w:left="48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99CAD7A">
      <w:start w:val="1"/>
      <w:numFmt w:val="lowerLetter"/>
      <w:lvlText w:val="%8"/>
      <w:lvlJc w:val="left"/>
      <w:pPr>
        <w:ind w:left="55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FE6F1FA">
      <w:start w:val="1"/>
      <w:numFmt w:val="lowerRoman"/>
      <w:lvlText w:val="%9"/>
      <w:lvlJc w:val="left"/>
      <w:pPr>
        <w:ind w:left="62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6A95FC0"/>
    <w:multiLevelType w:val="hybridMultilevel"/>
    <w:tmpl w:val="485674D6"/>
    <w:lvl w:ilvl="0" w:tplc="9C12CD9E">
      <w:start w:val="1"/>
      <w:numFmt w:val="upperRoman"/>
      <w:lvlText w:val="%1."/>
      <w:lvlJc w:val="left"/>
      <w:pPr>
        <w:ind w:left="8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A14BC0E">
      <w:start w:val="1"/>
      <w:numFmt w:val="lowerLetter"/>
      <w:lvlText w:val="%2"/>
      <w:lvlJc w:val="left"/>
      <w:pPr>
        <w:ind w:left="11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C60F832">
      <w:start w:val="1"/>
      <w:numFmt w:val="lowerRoman"/>
      <w:lvlText w:val="%3"/>
      <w:lvlJc w:val="left"/>
      <w:pPr>
        <w:ind w:left="19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B00C2B4">
      <w:start w:val="1"/>
      <w:numFmt w:val="decimal"/>
      <w:lvlText w:val="%4"/>
      <w:lvlJc w:val="left"/>
      <w:pPr>
        <w:ind w:left="26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4AAF4A4">
      <w:start w:val="1"/>
      <w:numFmt w:val="lowerLetter"/>
      <w:lvlText w:val="%5"/>
      <w:lvlJc w:val="left"/>
      <w:pPr>
        <w:ind w:left="33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1AE8F44">
      <w:start w:val="1"/>
      <w:numFmt w:val="lowerRoman"/>
      <w:lvlText w:val="%6"/>
      <w:lvlJc w:val="left"/>
      <w:pPr>
        <w:ind w:left="40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FCC0424">
      <w:start w:val="1"/>
      <w:numFmt w:val="decimal"/>
      <w:lvlText w:val="%7"/>
      <w:lvlJc w:val="left"/>
      <w:pPr>
        <w:ind w:left="47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B769230">
      <w:start w:val="1"/>
      <w:numFmt w:val="lowerLetter"/>
      <w:lvlText w:val="%8"/>
      <w:lvlJc w:val="left"/>
      <w:pPr>
        <w:ind w:left="55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67698AA">
      <w:start w:val="1"/>
      <w:numFmt w:val="lowerRoman"/>
      <w:lvlText w:val="%9"/>
      <w:lvlJc w:val="left"/>
      <w:pPr>
        <w:ind w:left="62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11F7363"/>
    <w:multiLevelType w:val="hybridMultilevel"/>
    <w:tmpl w:val="E9D414FC"/>
    <w:lvl w:ilvl="0" w:tplc="080A0013">
      <w:start w:val="1"/>
      <w:numFmt w:val="upperRoman"/>
      <w:lvlText w:val="%1."/>
      <w:lvlJc w:val="right"/>
      <w:pPr>
        <w:ind w:left="1426" w:hanging="360"/>
      </w:pPr>
    </w:lvl>
    <w:lvl w:ilvl="1" w:tplc="080A0019" w:tentative="1">
      <w:start w:val="1"/>
      <w:numFmt w:val="lowerLetter"/>
      <w:lvlText w:val="%2."/>
      <w:lvlJc w:val="left"/>
      <w:pPr>
        <w:ind w:left="2146" w:hanging="360"/>
      </w:pPr>
    </w:lvl>
    <w:lvl w:ilvl="2" w:tplc="080A001B" w:tentative="1">
      <w:start w:val="1"/>
      <w:numFmt w:val="lowerRoman"/>
      <w:lvlText w:val="%3."/>
      <w:lvlJc w:val="right"/>
      <w:pPr>
        <w:ind w:left="2866" w:hanging="180"/>
      </w:pPr>
    </w:lvl>
    <w:lvl w:ilvl="3" w:tplc="080A000F" w:tentative="1">
      <w:start w:val="1"/>
      <w:numFmt w:val="decimal"/>
      <w:lvlText w:val="%4."/>
      <w:lvlJc w:val="left"/>
      <w:pPr>
        <w:ind w:left="3586" w:hanging="360"/>
      </w:pPr>
    </w:lvl>
    <w:lvl w:ilvl="4" w:tplc="080A0019" w:tentative="1">
      <w:start w:val="1"/>
      <w:numFmt w:val="lowerLetter"/>
      <w:lvlText w:val="%5."/>
      <w:lvlJc w:val="left"/>
      <w:pPr>
        <w:ind w:left="4306" w:hanging="360"/>
      </w:pPr>
    </w:lvl>
    <w:lvl w:ilvl="5" w:tplc="080A001B" w:tentative="1">
      <w:start w:val="1"/>
      <w:numFmt w:val="lowerRoman"/>
      <w:lvlText w:val="%6."/>
      <w:lvlJc w:val="right"/>
      <w:pPr>
        <w:ind w:left="5026" w:hanging="180"/>
      </w:pPr>
    </w:lvl>
    <w:lvl w:ilvl="6" w:tplc="080A000F" w:tentative="1">
      <w:start w:val="1"/>
      <w:numFmt w:val="decimal"/>
      <w:lvlText w:val="%7."/>
      <w:lvlJc w:val="left"/>
      <w:pPr>
        <w:ind w:left="5746" w:hanging="360"/>
      </w:pPr>
    </w:lvl>
    <w:lvl w:ilvl="7" w:tplc="080A0019" w:tentative="1">
      <w:start w:val="1"/>
      <w:numFmt w:val="lowerLetter"/>
      <w:lvlText w:val="%8."/>
      <w:lvlJc w:val="left"/>
      <w:pPr>
        <w:ind w:left="6466" w:hanging="360"/>
      </w:pPr>
    </w:lvl>
    <w:lvl w:ilvl="8" w:tplc="080A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7" w15:restartNumberingAfterBreak="0">
    <w:nsid w:val="4E3D41B6"/>
    <w:multiLevelType w:val="hybridMultilevel"/>
    <w:tmpl w:val="51B4D3A4"/>
    <w:lvl w:ilvl="0" w:tplc="7CAEC06A">
      <w:start w:val="1"/>
      <w:numFmt w:val="upperRoman"/>
      <w:lvlText w:val="%1."/>
      <w:lvlJc w:val="left"/>
      <w:pPr>
        <w:ind w:left="1485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845" w:hanging="360"/>
      </w:pPr>
    </w:lvl>
    <w:lvl w:ilvl="2" w:tplc="080A001B" w:tentative="1">
      <w:start w:val="1"/>
      <w:numFmt w:val="lowerRoman"/>
      <w:lvlText w:val="%3."/>
      <w:lvlJc w:val="right"/>
      <w:pPr>
        <w:ind w:left="2565" w:hanging="180"/>
      </w:pPr>
    </w:lvl>
    <w:lvl w:ilvl="3" w:tplc="080A000F" w:tentative="1">
      <w:start w:val="1"/>
      <w:numFmt w:val="decimal"/>
      <w:lvlText w:val="%4."/>
      <w:lvlJc w:val="left"/>
      <w:pPr>
        <w:ind w:left="3285" w:hanging="360"/>
      </w:pPr>
    </w:lvl>
    <w:lvl w:ilvl="4" w:tplc="080A0019" w:tentative="1">
      <w:start w:val="1"/>
      <w:numFmt w:val="lowerLetter"/>
      <w:lvlText w:val="%5."/>
      <w:lvlJc w:val="left"/>
      <w:pPr>
        <w:ind w:left="4005" w:hanging="360"/>
      </w:pPr>
    </w:lvl>
    <w:lvl w:ilvl="5" w:tplc="080A001B" w:tentative="1">
      <w:start w:val="1"/>
      <w:numFmt w:val="lowerRoman"/>
      <w:lvlText w:val="%6."/>
      <w:lvlJc w:val="right"/>
      <w:pPr>
        <w:ind w:left="4725" w:hanging="180"/>
      </w:pPr>
    </w:lvl>
    <w:lvl w:ilvl="6" w:tplc="080A000F" w:tentative="1">
      <w:start w:val="1"/>
      <w:numFmt w:val="decimal"/>
      <w:lvlText w:val="%7."/>
      <w:lvlJc w:val="left"/>
      <w:pPr>
        <w:ind w:left="5445" w:hanging="360"/>
      </w:pPr>
    </w:lvl>
    <w:lvl w:ilvl="7" w:tplc="080A0019" w:tentative="1">
      <w:start w:val="1"/>
      <w:numFmt w:val="lowerLetter"/>
      <w:lvlText w:val="%8."/>
      <w:lvlJc w:val="left"/>
      <w:pPr>
        <w:ind w:left="6165" w:hanging="360"/>
      </w:pPr>
    </w:lvl>
    <w:lvl w:ilvl="8" w:tplc="080A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8" w15:restartNumberingAfterBreak="0">
    <w:nsid w:val="6DE77477"/>
    <w:multiLevelType w:val="hybridMultilevel"/>
    <w:tmpl w:val="B9F6954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2E1E06"/>
    <w:multiLevelType w:val="hybridMultilevel"/>
    <w:tmpl w:val="240412E6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826706">
    <w:abstractNumId w:val="5"/>
  </w:num>
  <w:num w:numId="2" w16cid:durableId="1332484784">
    <w:abstractNumId w:val="4"/>
  </w:num>
  <w:num w:numId="3" w16cid:durableId="481509901">
    <w:abstractNumId w:val="3"/>
  </w:num>
  <w:num w:numId="4" w16cid:durableId="961306081">
    <w:abstractNumId w:val="1"/>
  </w:num>
  <w:num w:numId="5" w16cid:durableId="190189029">
    <w:abstractNumId w:val="9"/>
  </w:num>
  <w:num w:numId="6" w16cid:durableId="795683781">
    <w:abstractNumId w:val="0"/>
  </w:num>
  <w:num w:numId="7" w16cid:durableId="629365728">
    <w:abstractNumId w:val="6"/>
  </w:num>
  <w:num w:numId="8" w16cid:durableId="693045018">
    <w:abstractNumId w:val="8"/>
  </w:num>
  <w:num w:numId="9" w16cid:durableId="1640264775">
    <w:abstractNumId w:val="2"/>
  </w:num>
  <w:num w:numId="10" w16cid:durableId="182728017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FB5"/>
    <w:rsid w:val="0000485A"/>
    <w:rsid w:val="00016DF1"/>
    <w:rsid w:val="00020F36"/>
    <w:rsid w:val="00026FBB"/>
    <w:rsid w:val="00040B71"/>
    <w:rsid w:val="0005674D"/>
    <w:rsid w:val="0007302C"/>
    <w:rsid w:val="00077DB2"/>
    <w:rsid w:val="000966AC"/>
    <w:rsid w:val="000C2563"/>
    <w:rsid w:val="000D0E33"/>
    <w:rsid w:val="000D35BE"/>
    <w:rsid w:val="000D6ED3"/>
    <w:rsid w:val="001327B9"/>
    <w:rsid w:val="0013312F"/>
    <w:rsid w:val="00146BB5"/>
    <w:rsid w:val="001765A6"/>
    <w:rsid w:val="00182DF5"/>
    <w:rsid w:val="00187A23"/>
    <w:rsid w:val="002014DE"/>
    <w:rsid w:val="00210101"/>
    <w:rsid w:val="00217D47"/>
    <w:rsid w:val="0023593B"/>
    <w:rsid w:val="00241496"/>
    <w:rsid w:val="0024327B"/>
    <w:rsid w:val="00243B99"/>
    <w:rsid w:val="0026326D"/>
    <w:rsid w:val="002869EE"/>
    <w:rsid w:val="002C2713"/>
    <w:rsid w:val="002F7D41"/>
    <w:rsid w:val="00314383"/>
    <w:rsid w:val="00362236"/>
    <w:rsid w:val="00371216"/>
    <w:rsid w:val="00373DA0"/>
    <w:rsid w:val="003D10B6"/>
    <w:rsid w:val="003D2E8D"/>
    <w:rsid w:val="003E26CF"/>
    <w:rsid w:val="003F030D"/>
    <w:rsid w:val="003F4BD8"/>
    <w:rsid w:val="00410580"/>
    <w:rsid w:val="00422B8C"/>
    <w:rsid w:val="00440420"/>
    <w:rsid w:val="004456E3"/>
    <w:rsid w:val="004527CA"/>
    <w:rsid w:val="00457B05"/>
    <w:rsid w:val="004673B5"/>
    <w:rsid w:val="00475081"/>
    <w:rsid w:val="0047726C"/>
    <w:rsid w:val="00492373"/>
    <w:rsid w:val="004C5B60"/>
    <w:rsid w:val="004D008B"/>
    <w:rsid w:val="004E1BAD"/>
    <w:rsid w:val="004E6F1C"/>
    <w:rsid w:val="004F55E8"/>
    <w:rsid w:val="0050182C"/>
    <w:rsid w:val="00536489"/>
    <w:rsid w:val="00546EDA"/>
    <w:rsid w:val="00565C35"/>
    <w:rsid w:val="00582EAA"/>
    <w:rsid w:val="00591F72"/>
    <w:rsid w:val="005A2A22"/>
    <w:rsid w:val="005A39D3"/>
    <w:rsid w:val="005B10A9"/>
    <w:rsid w:val="005C2214"/>
    <w:rsid w:val="005E2393"/>
    <w:rsid w:val="00633BEB"/>
    <w:rsid w:val="006872F4"/>
    <w:rsid w:val="006A4ABC"/>
    <w:rsid w:val="006D0695"/>
    <w:rsid w:val="006E54C7"/>
    <w:rsid w:val="00711C3E"/>
    <w:rsid w:val="00741F43"/>
    <w:rsid w:val="007906E6"/>
    <w:rsid w:val="00791141"/>
    <w:rsid w:val="00793C05"/>
    <w:rsid w:val="007B27B6"/>
    <w:rsid w:val="00824142"/>
    <w:rsid w:val="00827160"/>
    <w:rsid w:val="008334E9"/>
    <w:rsid w:val="00863E0C"/>
    <w:rsid w:val="0088346A"/>
    <w:rsid w:val="00887FE7"/>
    <w:rsid w:val="0089092A"/>
    <w:rsid w:val="008919B8"/>
    <w:rsid w:val="008919C0"/>
    <w:rsid w:val="008A3102"/>
    <w:rsid w:val="008C0DE9"/>
    <w:rsid w:val="008C429A"/>
    <w:rsid w:val="008F5311"/>
    <w:rsid w:val="00911C9A"/>
    <w:rsid w:val="009154A1"/>
    <w:rsid w:val="00921A7A"/>
    <w:rsid w:val="00934379"/>
    <w:rsid w:val="00954835"/>
    <w:rsid w:val="00984803"/>
    <w:rsid w:val="009A2112"/>
    <w:rsid w:val="009B2B26"/>
    <w:rsid w:val="009B6483"/>
    <w:rsid w:val="009C3F45"/>
    <w:rsid w:val="009D023B"/>
    <w:rsid w:val="009D084E"/>
    <w:rsid w:val="009F65E5"/>
    <w:rsid w:val="00A0422C"/>
    <w:rsid w:val="00A12F9A"/>
    <w:rsid w:val="00A173A2"/>
    <w:rsid w:val="00A217A8"/>
    <w:rsid w:val="00A61384"/>
    <w:rsid w:val="00A63390"/>
    <w:rsid w:val="00A8553C"/>
    <w:rsid w:val="00AA6E83"/>
    <w:rsid w:val="00AB176F"/>
    <w:rsid w:val="00AC67C9"/>
    <w:rsid w:val="00AC70CB"/>
    <w:rsid w:val="00AD165D"/>
    <w:rsid w:val="00AF61DA"/>
    <w:rsid w:val="00B3379C"/>
    <w:rsid w:val="00B42669"/>
    <w:rsid w:val="00B452C3"/>
    <w:rsid w:val="00B54540"/>
    <w:rsid w:val="00B567D7"/>
    <w:rsid w:val="00B701A5"/>
    <w:rsid w:val="00B81304"/>
    <w:rsid w:val="00B81FB5"/>
    <w:rsid w:val="00BD1B35"/>
    <w:rsid w:val="00BD1C85"/>
    <w:rsid w:val="00BD2013"/>
    <w:rsid w:val="00BD7941"/>
    <w:rsid w:val="00C14DFD"/>
    <w:rsid w:val="00C15456"/>
    <w:rsid w:val="00C22C75"/>
    <w:rsid w:val="00C24F72"/>
    <w:rsid w:val="00C3698C"/>
    <w:rsid w:val="00C5360A"/>
    <w:rsid w:val="00C53E99"/>
    <w:rsid w:val="00C6744C"/>
    <w:rsid w:val="00C81465"/>
    <w:rsid w:val="00C843A5"/>
    <w:rsid w:val="00C903F9"/>
    <w:rsid w:val="00CF64E0"/>
    <w:rsid w:val="00D64278"/>
    <w:rsid w:val="00D77A83"/>
    <w:rsid w:val="00D96BDF"/>
    <w:rsid w:val="00E104AD"/>
    <w:rsid w:val="00E31898"/>
    <w:rsid w:val="00E41FE5"/>
    <w:rsid w:val="00E42843"/>
    <w:rsid w:val="00EA7A23"/>
    <w:rsid w:val="00EB3FB7"/>
    <w:rsid w:val="00EB5846"/>
    <w:rsid w:val="00ED144D"/>
    <w:rsid w:val="00EF42F2"/>
    <w:rsid w:val="00F030E9"/>
    <w:rsid w:val="00F06614"/>
    <w:rsid w:val="00F4325E"/>
    <w:rsid w:val="00F45D1D"/>
    <w:rsid w:val="00F54381"/>
    <w:rsid w:val="00F5700A"/>
    <w:rsid w:val="00FB6D7E"/>
    <w:rsid w:val="00FC2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310F9F"/>
  <w15:docId w15:val="{84BBBE62-65F0-4398-9B2A-655D875C9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1898"/>
    <w:pPr>
      <w:spacing w:after="10" w:line="268" w:lineRule="auto"/>
      <w:ind w:left="10" w:right="11" w:hanging="10"/>
      <w:jc w:val="both"/>
    </w:pPr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spacing w:after="18"/>
      <w:ind w:left="10" w:right="15" w:hanging="10"/>
      <w:jc w:val="center"/>
      <w:outlineLvl w:val="0"/>
    </w:pPr>
    <w:rPr>
      <w:rFonts w:ascii="Calibri" w:eastAsia="Calibri" w:hAnsi="Calibri" w:cs="Calibri"/>
      <w:b/>
      <w:color w:val="000000"/>
    </w:rPr>
  </w:style>
  <w:style w:type="paragraph" w:styleId="Ttulo2">
    <w:name w:val="heading 2"/>
    <w:next w:val="Normal"/>
    <w:link w:val="Ttulo2Car"/>
    <w:uiPriority w:val="9"/>
    <w:unhideWhenUsed/>
    <w:qFormat/>
    <w:pPr>
      <w:keepNext/>
      <w:keepLines/>
      <w:spacing w:after="18"/>
      <w:ind w:left="10" w:right="15" w:hanging="10"/>
      <w:jc w:val="center"/>
      <w:outlineLvl w:val="1"/>
    </w:pPr>
    <w:rPr>
      <w:rFonts w:ascii="Calibri" w:eastAsia="Calibri" w:hAnsi="Calibri" w:cs="Calibri"/>
      <w:b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Calibri" w:eastAsia="Calibri" w:hAnsi="Calibri" w:cs="Calibri"/>
      <w:b/>
      <w:color w:val="000000"/>
      <w:sz w:val="22"/>
    </w:rPr>
  </w:style>
  <w:style w:type="character" w:customStyle="1" w:styleId="Ttulo2Car">
    <w:name w:val="Título 2 Car"/>
    <w:link w:val="Ttulo2"/>
    <w:rPr>
      <w:rFonts w:ascii="Calibri" w:eastAsia="Calibri" w:hAnsi="Calibri" w:cs="Calibri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210101"/>
    <w:pPr>
      <w:ind w:left="720"/>
      <w:contextualSpacing/>
    </w:pPr>
  </w:style>
  <w:style w:type="paragraph" w:customStyle="1" w:styleId="Default">
    <w:name w:val="Default"/>
    <w:rsid w:val="0021010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020F3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20F36"/>
    <w:rPr>
      <w:rFonts w:ascii="Calibri" w:eastAsia="Calibri" w:hAnsi="Calibri" w:cs="Calibri"/>
      <w:color w:val="000000"/>
    </w:rPr>
  </w:style>
  <w:style w:type="character" w:styleId="Refdecomentario">
    <w:name w:val="annotation reference"/>
    <w:basedOn w:val="Fuentedeprrafopredeter"/>
    <w:uiPriority w:val="99"/>
    <w:semiHidden/>
    <w:unhideWhenUsed/>
    <w:rsid w:val="00E104A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104A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104AD"/>
    <w:rPr>
      <w:rFonts w:ascii="Calibri" w:eastAsia="Calibri" w:hAnsi="Calibri" w:cs="Calibri"/>
      <w:color w:val="000000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104A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104AD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793C05"/>
    <w:pPr>
      <w:tabs>
        <w:tab w:val="center" w:pos="4419"/>
        <w:tab w:val="right" w:pos="8838"/>
      </w:tabs>
      <w:spacing w:after="0" w:line="240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793C05"/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2643</Words>
  <Characters>14541</Characters>
  <Application>Microsoft Office Word</Application>
  <DocSecurity>0</DocSecurity>
  <Lines>121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17150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Secretaría Ejecutiva Sistema Estatal Anticorrupción de Guanajuato</dc:creator>
  <cp:keywords/>
  <cp:lastModifiedBy>Coordinaciones SESEA</cp:lastModifiedBy>
  <cp:revision>3</cp:revision>
  <cp:lastPrinted>2024-06-13T17:42:00Z</cp:lastPrinted>
  <dcterms:created xsi:type="dcterms:W3CDTF">2024-06-13T17:41:00Z</dcterms:created>
  <dcterms:modified xsi:type="dcterms:W3CDTF">2024-06-13T17:42:00Z</dcterms:modified>
</cp:coreProperties>
</file>